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71BD" w14:textId="1FBD4CC5" w:rsidR="00BC2759" w:rsidRPr="00BC2759" w:rsidRDefault="00D63150" w:rsidP="003514BB">
      <w:pPr>
        <w:pStyle w:val="Title"/>
        <w:jc w:val="both"/>
      </w:pPr>
      <w:r>
        <w:t>GDPR – Staff Contract Clause – Confidentiality Agreement</w:t>
      </w:r>
    </w:p>
    <w:p w14:paraId="45EBF14B" w14:textId="0B5F7381" w:rsidR="00BC2759" w:rsidRPr="00BC2759" w:rsidRDefault="00BC2759" w:rsidP="003514BB">
      <w:pPr>
        <w:pStyle w:val="Heading1"/>
        <w:jc w:val="both"/>
      </w:pPr>
      <w:r w:rsidRPr="00BC2759">
        <w:t>1.</w:t>
      </w:r>
      <w:r w:rsidRPr="00BC2759">
        <w:tab/>
      </w:r>
      <w:r w:rsidR="00D63150">
        <w:t xml:space="preserve">Confidentiality </w:t>
      </w:r>
    </w:p>
    <w:p w14:paraId="67DF4422" w14:textId="77777777" w:rsidR="00D63150" w:rsidRPr="00D63150" w:rsidRDefault="00D63150" w:rsidP="00D63150">
      <w:pPr>
        <w:pStyle w:val="body"/>
        <w:spacing w:before="0" w:beforeAutospacing="0" w:after="0" w:afterAutospacing="0"/>
        <w:jc w:val="both"/>
        <w:rPr>
          <w:rFonts w:ascii="Avenir Next LT Pro" w:hAnsi="Avenir Next LT Pro" w:cs="Tahoma"/>
          <w:sz w:val="22"/>
          <w:szCs w:val="22"/>
        </w:rPr>
      </w:pPr>
    </w:p>
    <w:p w14:paraId="7B45ABA8" w14:textId="77777777" w:rsidR="00D63150" w:rsidRPr="00D63150" w:rsidRDefault="00D63150" w:rsidP="00D63150">
      <w:pPr>
        <w:pStyle w:val="body"/>
        <w:numPr>
          <w:ilvl w:val="1"/>
          <w:numId w:val="3"/>
        </w:numPr>
        <w:spacing w:before="0" w:beforeAutospacing="0" w:after="0" w:afterAutospacing="0"/>
        <w:ind w:left="720"/>
        <w:jc w:val="both"/>
        <w:rPr>
          <w:rFonts w:ascii="Avenir Next LT Pro" w:hAnsi="Avenir Next LT Pro" w:cs="Tahoma"/>
          <w:sz w:val="22"/>
          <w:szCs w:val="22"/>
        </w:rPr>
      </w:pPr>
      <w:r w:rsidRPr="00D63150">
        <w:rPr>
          <w:rFonts w:ascii="Avenir Next LT Pro" w:hAnsi="Avenir Next LT Pro" w:cs="Tahoma"/>
          <w:sz w:val="22"/>
          <w:szCs w:val="22"/>
        </w:rPr>
        <w:t xml:space="preserve">The confidentiality of the organisation’s intellectual, commercial, patient and employee information must be </w:t>
      </w:r>
      <w:proofErr w:type="gramStart"/>
      <w:r w:rsidRPr="00D63150">
        <w:rPr>
          <w:rFonts w:ascii="Avenir Next LT Pro" w:hAnsi="Avenir Next LT Pro" w:cs="Tahoma"/>
          <w:sz w:val="22"/>
          <w:szCs w:val="22"/>
        </w:rPr>
        <w:t>preserved at all times</w:t>
      </w:r>
      <w:proofErr w:type="gramEnd"/>
      <w:r w:rsidRPr="00D63150">
        <w:rPr>
          <w:rFonts w:ascii="Avenir Next LT Pro" w:hAnsi="Avenir Next LT Pro" w:cs="Tahoma"/>
          <w:sz w:val="22"/>
          <w:szCs w:val="22"/>
        </w:rPr>
        <w:t>.</w:t>
      </w:r>
      <w:r w:rsidRPr="00D63150">
        <w:rPr>
          <w:rFonts w:ascii="Avenir Next LT Pro" w:hAnsi="Avenir Next LT Pro" w:cs="Tahoma"/>
          <w:color w:val="FF0000"/>
          <w:sz w:val="22"/>
          <w:szCs w:val="22"/>
        </w:rPr>
        <w:t xml:space="preserve"> </w:t>
      </w:r>
    </w:p>
    <w:p w14:paraId="3AD74E08" w14:textId="77777777" w:rsidR="00D63150" w:rsidRPr="00D63150" w:rsidRDefault="00D63150" w:rsidP="00D63150">
      <w:pPr>
        <w:pStyle w:val="body"/>
        <w:spacing w:before="0" w:beforeAutospacing="0" w:after="0" w:afterAutospacing="0"/>
        <w:jc w:val="both"/>
        <w:rPr>
          <w:rFonts w:ascii="Avenir Next LT Pro" w:hAnsi="Avenir Next LT Pro" w:cs="Tahoma"/>
          <w:color w:val="FF0000"/>
          <w:sz w:val="22"/>
          <w:szCs w:val="22"/>
        </w:rPr>
      </w:pPr>
    </w:p>
    <w:p w14:paraId="0132140C" w14:textId="77777777" w:rsidR="00D63150" w:rsidRPr="00D63150" w:rsidRDefault="00D63150" w:rsidP="00D63150">
      <w:pPr>
        <w:pStyle w:val="body"/>
        <w:numPr>
          <w:ilvl w:val="1"/>
          <w:numId w:val="3"/>
        </w:numPr>
        <w:spacing w:before="0" w:beforeAutospacing="0" w:after="0" w:afterAutospacing="0"/>
        <w:ind w:left="720"/>
        <w:jc w:val="both"/>
        <w:rPr>
          <w:rFonts w:ascii="Avenir Next LT Pro" w:hAnsi="Avenir Next LT Pro" w:cs="Tahoma"/>
          <w:sz w:val="22"/>
          <w:szCs w:val="22"/>
        </w:rPr>
      </w:pPr>
      <w:r w:rsidRPr="00D63150">
        <w:rPr>
          <w:rFonts w:ascii="Avenir Next LT Pro" w:hAnsi="Avenir Next LT Pro" w:cs="Tahoma"/>
          <w:sz w:val="22"/>
          <w:szCs w:val="22"/>
        </w:rPr>
        <w:t>At all times, whether during or after your employment with the organisation and except where information is in the public domain, you will be subject to a duty of confidentiality in relation to any information of a confidential nature.  You are required to:</w:t>
      </w:r>
    </w:p>
    <w:p w14:paraId="7937BF7C" w14:textId="77777777" w:rsidR="00D63150" w:rsidRPr="00D63150" w:rsidRDefault="00D63150" w:rsidP="00D63150">
      <w:pPr>
        <w:pStyle w:val="body"/>
        <w:spacing w:before="0" w:beforeAutospacing="0" w:after="0" w:afterAutospacing="0"/>
        <w:jc w:val="both"/>
        <w:rPr>
          <w:rFonts w:ascii="Avenir Next LT Pro" w:hAnsi="Avenir Next LT Pro" w:cs="Tahoma"/>
          <w:sz w:val="22"/>
          <w:szCs w:val="22"/>
        </w:rPr>
      </w:pPr>
    </w:p>
    <w:p w14:paraId="6ABA01EA" w14:textId="77777777" w:rsidR="00D63150" w:rsidRPr="00D63150" w:rsidRDefault="00D63150" w:rsidP="00D63150">
      <w:pPr>
        <w:pStyle w:val="body"/>
        <w:numPr>
          <w:ilvl w:val="2"/>
          <w:numId w:val="4"/>
        </w:numPr>
        <w:spacing w:before="0" w:beforeAutospacing="0" w:after="0" w:afterAutospacing="0"/>
        <w:ind w:left="1080"/>
        <w:jc w:val="both"/>
        <w:rPr>
          <w:rFonts w:ascii="Avenir Next LT Pro" w:hAnsi="Avenir Next LT Pro" w:cs="Tahoma"/>
          <w:sz w:val="22"/>
          <w:szCs w:val="22"/>
        </w:rPr>
      </w:pPr>
      <w:r w:rsidRPr="00D63150">
        <w:rPr>
          <w:rFonts w:ascii="Avenir Next LT Pro" w:hAnsi="Avenir Next LT Pro" w:cs="Tahoma"/>
          <w:sz w:val="22"/>
          <w:szCs w:val="22"/>
        </w:rPr>
        <w:t>Maintain the strictest secrecy with regard to the business affairs and activities of the organisation and its patients, customers, suppliers, services, products and product lists, except to the extent that you may be authorised to disclose these by the partners of the organisation, a Court of Law or any authorised or enforcement agency, for example the police, a Regulatory Body given powers under the Financial Services Act, HM Revenue &amp; Customs or by public interest disclosure legislation etc; and</w:t>
      </w:r>
    </w:p>
    <w:p w14:paraId="7CE85BC6" w14:textId="77777777" w:rsidR="00D63150" w:rsidRPr="00D63150" w:rsidRDefault="00D63150" w:rsidP="00D63150">
      <w:pPr>
        <w:pStyle w:val="body"/>
        <w:tabs>
          <w:tab w:val="num" w:pos="720"/>
        </w:tabs>
        <w:spacing w:before="0" w:beforeAutospacing="0" w:after="0" w:afterAutospacing="0"/>
        <w:ind w:hanging="720"/>
        <w:jc w:val="both"/>
        <w:rPr>
          <w:rFonts w:ascii="Avenir Next LT Pro" w:hAnsi="Avenir Next LT Pro" w:cs="Tahoma"/>
          <w:sz w:val="22"/>
          <w:szCs w:val="22"/>
        </w:rPr>
      </w:pPr>
    </w:p>
    <w:p w14:paraId="7915BF1A" w14:textId="77777777" w:rsidR="00D63150" w:rsidRPr="00D63150" w:rsidRDefault="00D63150" w:rsidP="00D63150">
      <w:pPr>
        <w:pStyle w:val="body"/>
        <w:numPr>
          <w:ilvl w:val="2"/>
          <w:numId w:val="4"/>
        </w:numPr>
        <w:spacing w:before="0" w:beforeAutospacing="0" w:after="0" w:afterAutospacing="0"/>
        <w:ind w:left="1080"/>
        <w:jc w:val="both"/>
        <w:rPr>
          <w:rFonts w:ascii="Avenir Next LT Pro" w:hAnsi="Avenir Next LT Pro" w:cs="Tahoma"/>
          <w:sz w:val="22"/>
          <w:szCs w:val="22"/>
        </w:rPr>
      </w:pPr>
      <w:r w:rsidRPr="00D63150">
        <w:rPr>
          <w:rFonts w:ascii="Avenir Next LT Pro" w:hAnsi="Avenir Next LT Pro" w:cs="Tahoma"/>
          <w:sz w:val="22"/>
          <w:szCs w:val="22"/>
        </w:rPr>
        <w:t>Refrain from revealing or using confidential information regarding patients, services, processes, systems and product design and data for personal gain.</w:t>
      </w:r>
    </w:p>
    <w:p w14:paraId="5251322B" w14:textId="77777777" w:rsidR="00D63150" w:rsidRPr="00D63150" w:rsidRDefault="00D63150" w:rsidP="00D63150">
      <w:pPr>
        <w:pStyle w:val="ListParagraph"/>
        <w:rPr>
          <w:rFonts w:ascii="Avenir Next LT Pro" w:hAnsi="Avenir Next LT Pro" w:cs="Tahoma"/>
        </w:rPr>
      </w:pPr>
    </w:p>
    <w:p w14:paraId="0FFE80DA" w14:textId="77777777" w:rsidR="00D63150" w:rsidRPr="00D63150" w:rsidRDefault="00D63150" w:rsidP="00D63150">
      <w:pPr>
        <w:pStyle w:val="body"/>
        <w:numPr>
          <w:ilvl w:val="1"/>
          <w:numId w:val="3"/>
        </w:numPr>
        <w:spacing w:before="0" w:beforeAutospacing="0" w:after="0" w:afterAutospacing="0"/>
        <w:ind w:left="720"/>
        <w:jc w:val="both"/>
        <w:rPr>
          <w:rFonts w:ascii="Avenir Next LT Pro" w:hAnsi="Avenir Next LT Pro" w:cs="Tahoma"/>
          <w:sz w:val="22"/>
          <w:szCs w:val="22"/>
        </w:rPr>
      </w:pPr>
      <w:r w:rsidRPr="00D63150">
        <w:rPr>
          <w:rFonts w:ascii="Avenir Next LT Pro" w:hAnsi="Avenir Next LT Pro" w:cs="Tahoma"/>
          <w:sz w:val="22"/>
          <w:szCs w:val="22"/>
        </w:rPr>
        <w:t>Confidential information includes, but is not limited to, any information relating to patients, patient records, customers, customer lists or requirements, price lists or pricing structures, marketing and sales information, business plans or dealings, employees or officers, financial information and plans, designs, formulae, specific technical information, research activities, any document marked “Confidential”, or any information which you have been told is confidential or which you might reasonably expect the organisation would regard as confidential, or any information which has been given to the organisation or any associated organisation in confidence by patients, customers, suppliers and other persons.</w:t>
      </w:r>
    </w:p>
    <w:p w14:paraId="31A1EDE2" w14:textId="77777777" w:rsidR="00D63150" w:rsidRPr="00D63150" w:rsidRDefault="00D63150" w:rsidP="00D63150">
      <w:pPr>
        <w:pStyle w:val="body"/>
        <w:spacing w:before="0" w:beforeAutospacing="0" w:after="0" w:afterAutospacing="0"/>
        <w:jc w:val="both"/>
        <w:rPr>
          <w:rFonts w:ascii="Avenir Next LT Pro" w:hAnsi="Avenir Next LT Pro" w:cs="Tahoma"/>
          <w:sz w:val="22"/>
          <w:szCs w:val="22"/>
        </w:rPr>
      </w:pPr>
    </w:p>
    <w:p w14:paraId="2C2FC3E8" w14:textId="77777777" w:rsidR="00D63150" w:rsidRPr="00D63150" w:rsidRDefault="00D63150" w:rsidP="00D63150">
      <w:pPr>
        <w:pStyle w:val="body"/>
        <w:numPr>
          <w:ilvl w:val="1"/>
          <w:numId w:val="3"/>
        </w:numPr>
        <w:spacing w:before="0" w:beforeAutospacing="0" w:after="0" w:afterAutospacing="0"/>
        <w:ind w:left="720"/>
        <w:jc w:val="both"/>
        <w:rPr>
          <w:rFonts w:ascii="Avenir Next LT Pro" w:hAnsi="Avenir Next LT Pro" w:cs="Tahoma"/>
          <w:sz w:val="22"/>
          <w:szCs w:val="22"/>
        </w:rPr>
      </w:pPr>
      <w:r w:rsidRPr="00D63150">
        <w:rPr>
          <w:rFonts w:ascii="Avenir Next LT Pro" w:hAnsi="Avenir Next LT Pro" w:cs="Tahoma"/>
          <w:sz w:val="22"/>
          <w:szCs w:val="22"/>
        </w:rPr>
        <w:t>Misuse of or a failure to properly safeguard confidential data will be regarded as a serious disciplinary offence for which you may be dismissed.</w:t>
      </w:r>
    </w:p>
    <w:p w14:paraId="3F7B55BA" w14:textId="77777777" w:rsidR="00D63150" w:rsidRPr="00D63150" w:rsidRDefault="00D63150" w:rsidP="00D63150">
      <w:pPr>
        <w:pStyle w:val="ListParagraph"/>
        <w:rPr>
          <w:rFonts w:ascii="Avenir Next LT Pro" w:hAnsi="Avenir Next LT Pro" w:cs="Tahoma"/>
        </w:rPr>
      </w:pPr>
    </w:p>
    <w:p w14:paraId="79948E1E" w14:textId="77777777" w:rsidR="00D63150" w:rsidRPr="00D63150" w:rsidRDefault="00D63150" w:rsidP="00D63150">
      <w:pPr>
        <w:pStyle w:val="body"/>
        <w:numPr>
          <w:ilvl w:val="1"/>
          <w:numId w:val="3"/>
        </w:numPr>
        <w:spacing w:before="0" w:beforeAutospacing="0" w:after="0" w:afterAutospacing="0"/>
        <w:ind w:left="720"/>
        <w:jc w:val="both"/>
        <w:rPr>
          <w:rFonts w:ascii="Avenir Next LT Pro" w:hAnsi="Avenir Next LT Pro" w:cs="Tahoma"/>
          <w:sz w:val="22"/>
          <w:szCs w:val="22"/>
        </w:rPr>
      </w:pPr>
      <w:r w:rsidRPr="00D63150">
        <w:rPr>
          <w:rFonts w:ascii="Avenir Next LT Pro" w:hAnsi="Avenir Next LT Pro" w:cs="Tahoma"/>
          <w:sz w:val="22"/>
          <w:szCs w:val="22"/>
        </w:rPr>
        <w:t>You are protected by the provisions of the Public Interest Disclosure Act 1998 and 2018. You will normally be required to draw any concerns about any activity of the organisation to the attention of the Practice Manager.</w:t>
      </w:r>
    </w:p>
    <w:p w14:paraId="7D910956" w14:textId="412A5D25" w:rsidR="00BC2759" w:rsidRPr="00BC2759" w:rsidRDefault="00D63150" w:rsidP="003514BB">
      <w:pPr>
        <w:pStyle w:val="Heading1"/>
        <w:jc w:val="both"/>
      </w:pPr>
      <w:r>
        <w:t>2</w:t>
      </w:r>
      <w:r w:rsidR="00BC2759" w:rsidRPr="00BC2759">
        <w:t>.</w:t>
      </w:r>
      <w:r w:rsidR="00BC2759" w:rsidRPr="00BC2759">
        <w:tab/>
        <w:t>Approval</w:t>
      </w:r>
    </w:p>
    <w:p w14:paraId="402026A6" w14:textId="0228B561" w:rsidR="00BC2759" w:rsidRPr="00BC2759" w:rsidRDefault="00D63150" w:rsidP="003514BB">
      <w:pPr>
        <w:jc w:val="both"/>
        <w:rPr>
          <w:rFonts w:ascii="Avenir Next LT Pro" w:hAnsi="Avenir Next LT Pro"/>
        </w:rPr>
      </w:pPr>
      <w:r>
        <w:rPr>
          <w:rFonts w:ascii="Avenir Next LT Pro" w:hAnsi="Avenir Next LT Pro"/>
        </w:rPr>
        <w:t>2</w:t>
      </w:r>
      <w:r w:rsidR="00BC2759" w:rsidRPr="00BC2759">
        <w:rPr>
          <w:rFonts w:ascii="Avenir Next LT Pro" w:hAnsi="Avenir Next LT Pro"/>
        </w:rPr>
        <w:t>.1</w:t>
      </w:r>
      <w:r w:rsidR="00BC2759" w:rsidRPr="00BC2759">
        <w:rPr>
          <w:rFonts w:ascii="Avenir Next LT Pro" w:hAnsi="Avenir Next LT Pro"/>
        </w:rPr>
        <w:tab/>
        <w:t xml:space="preserve">This policy has been approved by the undersigned and will be reviewed at least annually.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5775"/>
      </w:tblGrid>
      <w:tr w:rsidR="00BC2759" w:rsidRPr="00C03D9E" w14:paraId="651B0112"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278C8E66"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Name </w:t>
            </w:r>
          </w:p>
        </w:tc>
        <w:tc>
          <w:tcPr>
            <w:tcW w:w="5775" w:type="dxa"/>
            <w:tcBorders>
              <w:top w:val="single" w:sz="6" w:space="0" w:color="auto"/>
              <w:left w:val="single" w:sz="6" w:space="0" w:color="auto"/>
              <w:bottom w:val="single" w:sz="6" w:space="0" w:color="auto"/>
              <w:right w:val="single" w:sz="6" w:space="0" w:color="auto"/>
            </w:tcBorders>
            <w:hideMark/>
          </w:tcPr>
          <w:p w14:paraId="563FB54C" w14:textId="2E01969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Richard Short</w:t>
            </w:r>
          </w:p>
        </w:tc>
      </w:tr>
      <w:tr w:rsidR="00BC2759" w:rsidRPr="00C03D9E" w14:paraId="76B602F1"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5804EEEC"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Signature </w:t>
            </w:r>
          </w:p>
        </w:tc>
        <w:tc>
          <w:tcPr>
            <w:tcW w:w="5775" w:type="dxa"/>
            <w:tcBorders>
              <w:top w:val="single" w:sz="6" w:space="0" w:color="auto"/>
              <w:left w:val="single" w:sz="6" w:space="0" w:color="auto"/>
              <w:bottom w:val="single" w:sz="6" w:space="0" w:color="auto"/>
              <w:right w:val="single" w:sz="6" w:space="0" w:color="auto"/>
            </w:tcBorders>
            <w:hideMark/>
          </w:tcPr>
          <w:p w14:paraId="504EB657" w14:textId="207FAFF4"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sidRPr="003514BB">
              <w:rPr>
                <w:rFonts w:eastAsia="Times New Roman" w:cs="Segoe UI"/>
                <w:noProof/>
                <w:szCs w:val="24"/>
                <w:lang w:eastAsia="en-GB"/>
              </w:rPr>
              <w:drawing>
                <wp:inline distT="0" distB="0" distL="0" distR="0" wp14:anchorId="5D8DF2C3" wp14:editId="29A71BDA">
                  <wp:extent cx="1268078" cy="512108"/>
                  <wp:effectExtent l="0" t="0" r="0" b="0"/>
                  <wp:docPr id="803119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9252" name="Picture 803119252"/>
                          <pic:cNvPicPr/>
                        </pic:nvPicPr>
                        <pic:blipFill>
                          <a:blip r:embed="rId7">
                            <a:extLst>
                              <a:ext uri="{28A0092B-C50C-407E-A947-70E740481C1C}">
                                <a14:useLocalDpi xmlns:a14="http://schemas.microsoft.com/office/drawing/2010/main"/>
                              </a:ext>
                            </a:extLst>
                          </a:blip>
                          <a:stretch>
                            <a:fillRect/>
                          </a:stretch>
                        </pic:blipFill>
                        <pic:spPr>
                          <a:xfrm>
                            <a:off x="0" y="0"/>
                            <a:ext cx="1268078" cy="512108"/>
                          </a:xfrm>
                          <a:prstGeom prst="rect">
                            <a:avLst/>
                          </a:prstGeom>
                        </pic:spPr>
                      </pic:pic>
                    </a:graphicData>
                  </a:graphic>
                </wp:inline>
              </w:drawing>
            </w:r>
          </w:p>
        </w:tc>
      </w:tr>
      <w:tr w:rsidR="00BC2759" w:rsidRPr="00C03D9E" w14:paraId="23CE56A0" w14:textId="77777777" w:rsidTr="00E445C3">
        <w:trPr>
          <w:trHeight w:val="300"/>
        </w:trPr>
        <w:tc>
          <w:tcPr>
            <w:tcW w:w="2370" w:type="dxa"/>
            <w:tcBorders>
              <w:top w:val="single" w:sz="6" w:space="0" w:color="auto"/>
              <w:left w:val="single" w:sz="6" w:space="0" w:color="auto"/>
              <w:bottom w:val="single" w:sz="6" w:space="0" w:color="auto"/>
              <w:right w:val="single" w:sz="6" w:space="0" w:color="auto"/>
            </w:tcBorders>
            <w:hideMark/>
          </w:tcPr>
          <w:p w14:paraId="3F9BC180" w14:textId="77777777" w:rsidR="00BC2759" w:rsidRPr="00BC2759" w:rsidRDefault="00BC2759" w:rsidP="003514BB">
            <w:pPr>
              <w:spacing w:after="0" w:line="240" w:lineRule="auto"/>
              <w:jc w:val="both"/>
              <w:textAlignment w:val="baseline"/>
              <w:rPr>
                <w:rFonts w:ascii="Avenir Next LT Pro" w:eastAsia="Times New Roman" w:hAnsi="Avenir Next LT Pro" w:cs="Segoe UI"/>
                <w:szCs w:val="24"/>
                <w:lang w:eastAsia="en-GB"/>
              </w:rPr>
            </w:pPr>
            <w:r w:rsidRPr="00BC2759">
              <w:rPr>
                <w:rFonts w:ascii="Avenir Next LT Pro" w:eastAsia="Times New Roman" w:hAnsi="Avenir Next LT Pro" w:cs="Segoe UI"/>
                <w:szCs w:val="24"/>
                <w:lang w:eastAsia="en-GB"/>
              </w:rPr>
              <w:t>Approval Date </w:t>
            </w:r>
          </w:p>
        </w:tc>
        <w:tc>
          <w:tcPr>
            <w:tcW w:w="5775" w:type="dxa"/>
            <w:tcBorders>
              <w:top w:val="single" w:sz="6" w:space="0" w:color="auto"/>
              <w:left w:val="single" w:sz="6" w:space="0" w:color="auto"/>
              <w:bottom w:val="single" w:sz="6" w:space="0" w:color="auto"/>
              <w:right w:val="single" w:sz="6" w:space="0" w:color="auto"/>
            </w:tcBorders>
            <w:hideMark/>
          </w:tcPr>
          <w:p w14:paraId="555B1F58" w14:textId="4B974F9E" w:rsidR="00BC2759" w:rsidRPr="00C03D9E" w:rsidRDefault="00BC2759" w:rsidP="003514BB">
            <w:pPr>
              <w:spacing w:after="0" w:line="240" w:lineRule="auto"/>
              <w:jc w:val="both"/>
              <w:textAlignment w:val="baseline"/>
              <w:rPr>
                <w:rFonts w:eastAsia="Times New Roman" w:cs="Segoe UI"/>
                <w:szCs w:val="24"/>
                <w:lang w:eastAsia="en-GB"/>
              </w:rPr>
            </w:pPr>
            <w:r w:rsidRPr="00C03D9E">
              <w:rPr>
                <w:rFonts w:eastAsia="Times New Roman" w:cs="Segoe UI"/>
                <w:szCs w:val="24"/>
                <w:lang w:eastAsia="en-GB"/>
              </w:rPr>
              <w:t> </w:t>
            </w:r>
            <w:r w:rsidR="003514BB">
              <w:rPr>
                <w:rFonts w:eastAsia="Times New Roman" w:cs="Segoe UI"/>
                <w:szCs w:val="24"/>
                <w:lang w:eastAsia="en-GB"/>
              </w:rPr>
              <w:t>2</w:t>
            </w:r>
            <w:r w:rsidR="00D63150">
              <w:rPr>
                <w:rFonts w:eastAsia="Times New Roman" w:cs="Segoe UI"/>
                <w:szCs w:val="24"/>
                <w:lang w:eastAsia="en-GB"/>
              </w:rPr>
              <w:t>9</w:t>
            </w:r>
            <w:r w:rsidR="003514BB">
              <w:rPr>
                <w:rFonts w:eastAsia="Times New Roman" w:cs="Segoe UI"/>
                <w:szCs w:val="24"/>
                <w:lang w:eastAsia="en-GB"/>
              </w:rPr>
              <w:t>-Jun-26</w:t>
            </w:r>
          </w:p>
        </w:tc>
      </w:tr>
    </w:tbl>
    <w:p w14:paraId="06D94079" w14:textId="29F6282D" w:rsidR="00F7019B" w:rsidRPr="00F7019B" w:rsidRDefault="00F7019B" w:rsidP="003514BB">
      <w:pPr>
        <w:tabs>
          <w:tab w:val="left" w:pos="1080"/>
        </w:tabs>
        <w:jc w:val="both"/>
        <w:rPr>
          <w:rFonts w:ascii="Avenir Next LT Pro" w:hAnsi="Avenir Next LT Pro"/>
        </w:rPr>
      </w:pPr>
    </w:p>
    <w:sectPr w:rsidR="00F7019B" w:rsidRPr="00F7019B" w:rsidSect="00BC2759">
      <w:headerReference w:type="default" r:id="rId8"/>
      <w:footerReference w:type="default" r:id="rId9"/>
      <w:pgSz w:w="11906" w:h="16838"/>
      <w:pgMar w:top="1985" w:right="849" w:bottom="1135" w:left="993" w:header="284"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9D1E" w14:textId="77777777" w:rsidR="00592C5F" w:rsidRDefault="00592C5F" w:rsidP="0099142E">
      <w:pPr>
        <w:spacing w:after="0" w:line="240" w:lineRule="auto"/>
      </w:pPr>
      <w:r>
        <w:separator/>
      </w:r>
    </w:p>
  </w:endnote>
  <w:endnote w:type="continuationSeparator" w:id="0">
    <w:p w14:paraId="34DFD43B" w14:textId="77777777" w:rsidR="00592C5F" w:rsidRDefault="00592C5F" w:rsidP="00991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05A4" w14:textId="77777777" w:rsidR="00BC2759" w:rsidRDefault="00BC2759" w:rsidP="00BC2759">
    <w:pPr>
      <w:pStyle w:val="Footer"/>
      <w:pBdr>
        <w:top w:val="single" w:sz="8" w:space="0" w:color="00008B"/>
      </w:pBdr>
      <w:tabs>
        <w:tab w:val="left" w:pos="3060"/>
        <w:tab w:val="left" w:pos="6120"/>
        <w:tab w:val="left" w:pos="8789"/>
      </w:tabs>
      <w:rPr>
        <w:color w:val="005581"/>
        <w:sz w:val="18"/>
        <w:szCs w:val="18"/>
      </w:rPr>
    </w:pPr>
  </w:p>
  <w:p w14:paraId="338E4181" w14:textId="7B7842FC" w:rsidR="009539C7" w:rsidRPr="00BC2759" w:rsidRDefault="00BC2759" w:rsidP="00BC2759">
    <w:pPr>
      <w:pStyle w:val="Footer"/>
      <w:pBdr>
        <w:top w:val="single" w:sz="8" w:space="0" w:color="00008B"/>
      </w:pBdr>
      <w:tabs>
        <w:tab w:val="left" w:pos="3060"/>
        <w:tab w:val="left" w:pos="6120"/>
        <w:tab w:val="left" w:pos="8789"/>
      </w:tabs>
      <w:rPr>
        <w:color w:val="005581"/>
        <w:sz w:val="18"/>
        <w:szCs w:val="18"/>
      </w:rPr>
    </w:pPr>
    <w:r w:rsidRPr="00BC2759">
      <w:rPr>
        <w:color w:val="005581"/>
        <w:sz w:val="18"/>
        <w:szCs w:val="18"/>
      </w:rPr>
      <w:t>1.3.1 - TVMP - GDPR - DSP Toolkit - Data Protection Policy – Based on Digital Care Hub Template - version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F83B" w14:textId="77777777" w:rsidR="00592C5F" w:rsidRDefault="00592C5F" w:rsidP="0099142E">
      <w:pPr>
        <w:spacing w:after="0" w:line="240" w:lineRule="auto"/>
      </w:pPr>
      <w:r>
        <w:separator/>
      </w:r>
    </w:p>
  </w:footnote>
  <w:footnote w:type="continuationSeparator" w:id="0">
    <w:p w14:paraId="19C246D8" w14:textId="77777777" w:rsidR="00592C5F" w:rsidRDefault="00592C5F" w:rsidP="00991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A0E3"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2118942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9C7"/>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1" w15:restartNumberingAfterBreak="0">
    <w:nsid w:val="2DA37F48"/>
    <w:multiLevelType w:val="hybridMultilevel"/>
    <w:tmpl w:val="79D66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D56678"/>
    <w:multiLevelType w:val="multilevel"/>
    <w:tmpl w:val="04047D7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1080"/>
        </w:tabs>
        <w:ind w:left="1080" w:hanging="720"/>
      </w:pPr>
      <w:rPr>
        <w:rFonts w:ascii="Arial" w:hAnsi="Arial" w:cs="Arial" w:hint="default"/>
        <w:i w:val="0"/>
        <w:iCs w:val="0"/>
        <w:color w:val="auto"/>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73944F5A"/>
    <w:multiLevelType w:val="multilevel"/>
    <w:tmpl w:val="C044AC78"/>
    <w:lvl w:ilvl="0">
      <w:start w:val="1"/>
      <w:numFmt w:val="decimal"/>
      <w:lvlText w:val="%1."/>
      <w:lvlJc w:val="left"/>
      <w:pPr>
        <w:ind w:left="2138" w:hanging="360"/>
      </w:pPr>
    </w:lvl>
    <w:lvl w:ilvl="1">
      <w:start w:val="9"/>
      <w:numFmt w:val="decimal"/>
      <w:isLgl/>
      <w:lvlText w:val="%1.%2"/>
      <w:lvlJc w:val="left"/>
      <w:pPr>
        <w:ind w:left="2342" w:hanging="564"/>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16cid:durableId="1168524613">
    <w:abstractNumId w:val="0"/>
  </w:num>
  <w:num w:numId="2" w16cid:durableId="107622390">
    <w:abstractNumId w:val="3"/>
  </w:num>
  <w:num w:numId="3" w16cid:durableId="427237636">
    <w:abstractNumId w:val="2"/>
  </w:num>
  <w:num w:numId="4" w16cid:durableId="1349065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9"/>
    <w:rsid w:val="00007E51"/>
    <w:rsid w:val="00074A80"/>
    <w:rsid w:val="00082539"/>
    <w:rsid w:val="000C12F9"/>
    <w:rsid w:val="0012151F"/>
    <w:rsid w:val="00146C76"/>
    <w:rsid w:val="001A3AF7"/>
    <w:rsid w:val="00272F63"/>
    <w:rsid w:val="002841C4"/>
    <w:rsid w:val="002A2A59"/>
    <w:rsid w:val="002B396F"/>
    <w:rsid w:val="00342EC3"/>
    <w:rsid w:val="003514BB"/>
    <w:rsid w:val="003B6DBE"/>
    <w:rsid w:val="003E1BFD"/>
    <w:rsid w:val="003F2363"/>
    <w:rsid w:val="004266E6"/>
    <w:rsid w:val="00445C0F"/>
    <w:rsid w:val="00462834"/>
    <w:rsid w:val="00524E33"/>
    <w:rsid w:val="005407FB"/>
    <w:rsid w:val="00580080"/>
    <w:rsid w:val="00592C5F"/>
    <w:rsid w:val="006142AC"/>
    <w:rsid w:val="00625A7F"/>
    <w:rsid w:val="006D7703"/>
    <w:rsid w:val="006E0872"/>
    <w:rsid w:val="007907CB"/>
    <w:rsid w:val="007940E5"/>
    <w:rsid w:val="007B304C"/>
    <w:rsid w:val="007E460C"/>
    <w:rsid w:val="008303B5"/>
    <w:rsid w:val="00836DDD"/>
    <w:rsid w:val="008C4C62"/>
    <w:rsid w:val="00916186"/>
    <w:rsid w:val="009539C7"/>
    <w:rsid w:val="0099142E"/>
    <w:rsid w:val="009C6888"/>
    <w:rsid w:val="009D0E04"/>
    <w:rsid w:val="00A13067"/>
    <w:rsid w:val="00A52CE1"/>
    <w:rsid w:val="00BC2759"/>
    <w:rsid w:val="00C32FDB"/>
    <w:rsid w:val="00C35063"/>
    <w:rsid w:val="00C453D1"/>
    <w:rsid w:val="00C87429"/>
    <w:rsid w:val="00CD11BD"/>
    <w:rsid w:val="00CE10F3"/>
    <w:rsid w:val="00D12A37"/>
    <w:rsid w:val="00D63150"/>
    <w:rsid w:val="00DE7327"/>
    <w:rsid w:val="00ED2D25"/>
    <w:rsid w:val="00EE3D5E"/>
    <w:rsid w:val="00F37996"/>
    <w:rsid w:val="00F7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36F71"/>
  <w15:chartTrackingRefBased/>
  <w15:docId w15:val="{955E9F13-19C7-4B3C-8981-D3BB0588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BC2759"/>
    <w:pPr>
      <w:spacing w:before="240"/>
      <w:outlineLvl w:val="0"/>
    </w:pPr>
    <w:rPr>
      <w:sz w:val="28"/>
      <w:szCs w:val="28"/>
    </w:rPr>
  </w:style>
  <w:style w:type="paragraph" w:styleId="Heading2">
    <w:name w:val="heading 2"/>
    <w:basedOn w:val="Normal"/>
    <w:next w:val="Normal"/>
    <w:link w:val="Heading2Char"/>
    <w:uiPriority w:val="9"/>
    <w:unhideWhenUsed/>
    <w:qFormat/>
    <w:rsid w:val="002841C4"/>
    <w:pPr>
      <w:outlineLvl w:val="1"/>
    </w:pPr>
    <w:rPr>
      <w:rFonts w:ascii="Avenir Next LT Pro" w:hAnsi="Avenir Next LT Pro"/>
      <w:color w:val="005581"/>
      <w:sz w:val="24"/>
      <w:szCs w:val="24"/>
    </w:rPr>
  </w:style>
  <w:style w:type="paragraph" w:styleId="Heading3">
    <w:name w:val="heading 3"/>
    <w:basedOn w:val="Normal"/>
    <w:next w:val="Normal"/>
    <w:link w:val="Heading3Char"/>
    <w:uiPriority w:val="9"/>
    <w:semiHidden/>
    <w:unhideWhenUsed/>
    <w:qFormat/>
    <w:rsid w:val="0099142E"/>
    <w:pPr>
      <w:keepNext/>
      <w:keepLines/>
      <w:spacing w:before="160" w:after="80"/>
      <w:outlineLvl w:val="2"/>
    </w:pPr>
    <w:rPr>
      <w:rFonts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semiHidden/>
    <w:unhideWhenUsed/>
    <w:qFormat/>
    <w:rsid w:val="0099142E"/>
    <w:pPr>
      <w:keepNext/>
      <w:keepLines/>
      <w:spacing w:before="80" w:after="40"/>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semiHidden/>
    <w:unhideWhenUsed/>
    <w:qFormat/>
    <w:rsid w:val="0099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759"/>
    <w:rPr>
      <w:rFonts w:ascii="Avenir Next LT Pro" w:hAnsi="Avenir Next LT Pro"/>
      <w:color w:val="005581"/>
      <w:sz w:val="28"/>
      <w:szCs w:val="28"/>
    </w:rPr>
  </w:style>
  <w:style w:type="character" w:customStyle="1" w:styleId="Heading2Char">
    <w:name w:val="Heading 2 Char"/>
    <w:basedOn w:val="DefaultParagraphFont"/>
    <w:link w:val="Heading2"/>
    <w:uiPriority w:val="9"/>
    <w:rsid w:val="002841C4"/>
    <w:rPr>
      <w:rFonts w:ascii="Avenir Next LT Pro" w:hAnsi="Avenir Next LT Pro"/>
      <w:color w:val="005581"/>
      <w:sz w:val="24"/>
      <w:szCs w:val="24"/>
    </w:rPr>
  </w:style>
  <w:style w:type="character" w:customStyle="1" w:styleId="Heading3Char">
    <w:name w:val="Heading 3 Char"/>
    <w:basedOn w:val="DefaultParagraphFont"/>
    <w:link w:val="Heading3"/>
    <w:uiPriority w:val="9"/>
    <w:semiHidden/>
    <w:rsid w:val="0099142E"/>
    <w:rPr>
      <w:rFonts w:eastAsiaTheme="majorEastAsia"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semiHidden/>
    <w:rsid w:val="0099142E"/>
    <w:rPr>
      <w:rFonts w:eastAsiaTheme="majorEastAsia" w:cstheme="majorBidi"/>
      <w:color w:val="1481AB" w:themeColor="accent1" w:themeShade="BF"/>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2841C4"/>
    <w:rPr>
      <w:sz w:val="32"/>
      <w:szCs w:val="32"/>
    </w:rPr>
  </w:style>
  <w:style w:type="character" w:customStyle="1" w:styleId="TitleChar">
    <w:name w:val="Title Char"/>
    <w:basedOn w:val="DefaultParagraphFont"/>
    <w:link w:val="Title"/>
    <w:uiPriority w:val="10"/>
    <w:rsid w:val="002841C4"/>
    <w:rPr>
      <w:rFonts w:ascii="Avenir Next LT Pro" w:hAnsi="Avenir Next LT Pro"/>
      <w:color w:val="005581"/>
      <w:sz w:val="32"/>
      <w:szCs w:val="32"/>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uiPriority w:val="34"/>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2E"/>
  </w:style>
  <w:style w:type="paragraph" w:customStyle="1" w:styleId="body">
    <w:name w:val="body"/>
    <w:basedOn w:val="Normal"/>
    <w:rsid w:val="00D631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_Letterhead_Internal_No_Address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avon">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TVMP_Letterhead_Internal_No_Addresses</Template>
  <TotalTime>1</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STRONG, Anne (WOOTTON VALE AND SHORTSTOWN SURGERY)</cp:lastModifiedBy>
  <cp:revision>2</cp:revision>
  <dcterms:created xsi:type="dcterms:W3CDTF">2026-06-29T14:04:00Z</dcterms:created>
  <dcterms:modified xsi:type="dcterms:W3CDTF">2026-06-29T14:04:00Z</dcterms:modified>
</cp:coreProperties>
</file>