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D6DD3" w14:textId="07132F22" w:rsidR="003E7A5A" w:rsidRDefault="00BC2759" w:rsidP="00363E4D">
      <w:pPr>
        <w:pStyle w:val="Title"/>
        <w:jc w:val="both"/>
      </w:pPr>
      <w:r w:rsidRPr="00BC2759">
        <w:t xml:space="preserve">Data </w:t>
      </w:r>
      <w:r w:rsidR="003E7A5A" w:rsidRPr="003E7A5A">
        <w:t>Security Audit Checklist</w:t>
      </w:r>
    </w:p>
    <w:p w14:paraId="38791027" w14:textId="77777777" w:rsidR="00DC607D" w:rsidRPr="00DC607D" w:rsidRDefault="00DC607D" w:rsidP="00DC607D"/>
    <w:tbl>
      <w:tblPr>
        <w:tblStyle w:val="GridTable4-Accent2"/>
        <w:tblW w:w="9918" w:type="dxa"/>
        <w:tblLook w:val="04A0" w:firstRow="1" w:lastRow="0" w:firstColumn="1" w:lastColumn="0" w:noHBand="0" w:noVBand="1"/>
      </w:tblPr>
      <w:tblGrid>
        <w:gridCol w:w="7933"/>
        <w:gridCol w:w="1985"/>
      </w:tblGrid>
      <w:tr w:rsidR="003E7A5A" w:rsidRPr="00480976" w14:paraId="370418ED" w14:textId="77777777" w:rsidTr="003E7A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right w:val="single" w:sz="8" w:space="0" w:color="27CED7" w:themeColor="accent3"/>
            </w:tcBorders>
          </w:tcPr>
          <w:p w14:paraId="631176B9" w14:textId="77777777" w:rsidR="003E7A5A" w:rsidRPr="003E7A5A" w:rsidRDefault="003E7A5A" w:rsidP="00E445C3">
            <w:pPr>
              <w:rPr>
                <w:rFonts w:ascii="Avenir Next LT Pro" w:hAnsi="Avenir Next LT Pro"/>
              </w:rPr>
            </w:pPr>
            <w:bookmarkStart w:id="0" w:name="_Hlk146576431"/>
            <w:r w:rsidRPr="003E7A5A">
              <w:rPr>
                <w:rStyle w:val="normaltextrun"/>
                <w:rFonts w:ascii="Avenir Next LT Pro" w:hAnsi="Avenir Next LT Pro" w:cs="Calibri"/>
              </w:rPr>
              <w:t>Staff</w:t>
            </w:r>
            <w:r w:rsidRPr="003E7A5A">
              <w:rPr>
                <w:rStyle w:val="eop"/>
                <w:rFonts w:ascii="Avenir Next LT Pro" w:hAnsi="Avenir Next LT Pro" w:cs="Calibri"/>
              </w:rPr>
              <w:t> </w:t>
            </w:r>
          </w:p>
        </w:tc>
        <w:tc>
          <w:tcPr>
            <w:tcW w:w="1985" w:type="dxa"/>
            <w:tcBorders>
              <w:left w:val="single" w:sz="8" w:space="0" w:color="27CED7" w:themeColor="accent3"/>
            </w:tcBorders>
          </w:tcPr>
          <w:p w14:paraId="30047B8A" w14:textId="77777777" w:rsidR="003E7A5A" w:rsidRPr="003E7A5A" w:rsidRDefault="003E7A5A" w:rsidP="00E44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  <w:r w:rsidRPr="003E7A5A">
              <w:rPr>
                <w:rFonts w:ascii="Avenir Next LT Pro" w:hAnsi="Avenir Next LT Pro"/>
              </w:rPr>
              <w:t>Date audited</w:t>
            </w:r>
          </w:p>
        </w:tc>
      </w:tr>
      <w:bookmarkEnd w:id="0"/>
      <w:tr w:rsidR="003E7A5A" w:rsidRPr="00480976" w14:paraId="04E63528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333D13FD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Spot check that staff understand their responsibility towards data security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4934AD39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27C2B8A0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0E920405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Spot check that staff are aware of our data protection policies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12B0E80B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68F8B9C4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7431A8AA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Have staff received training on data protection?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30207A18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1788AD33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28FB863F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Have any staff undergone disciplinary action in relation to data protection and security?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5459E3E5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6271541E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71692B4E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Spot check that staff understand how to report security breaches and near misses.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6AAF4EDD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33A5D273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4" w:space="0" w:color="74B5E4" w:themeColor="accent2" w:themeTint="99"/>
            </w:tcBorders>
            <w:shd w:val="clear" w:color="auto" w:fill="2683C6" w:themeFill="accent2"/>
          </w:tcPr>
          <w:p w14:paraId="30B4E8F4" w14:textId="77777777" w:rsidR="003E7A5A" w:rsidRPr="003E7A5A" w:rsidRDefault="003E7A5A" w:rsidP="00E445C3">
            <w:pPr>
              <w:rPr>
                <w:rFonts w:ascii="Avenir Next LT Pro" w:hAnsi="Avenir Next LT Pro"/>
              </w:rPr>
            </w:pPr>
            <w:r w:rsidRPr="003E7A5A">
              <w:rPr>
                <w:rStyle w:val="normaltextrun"/>
                <w:rFonts w:ascii="Avenir Next LT Pro" w:hAnsi="Avenir Next LT Pro" w:cs="Calibri"/>
                <w:color w:val="FFFFFF" w:themeColor="background1"/>
              </w:rPr>
              <w:t>Physical Access to hardcopy records</w:t>
            </w:r>
            <w:r w:rsidRPr="003E7A5A">
              <w:rPr>
                <w:rStyle w:val="eop"/>
                <w:rFonts w:ascii="Avenir Next LT Pro" w:hAnsi="Avenir Next LT Pro" w:cs="Calibri"/>
                <w:color w:val="FFFFFF" w:themeColor="background1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74B5E4" w:themeColor="accent2" w:themeTint="99"/>
            </w:tcBorders>
            <w:shd w:val="clear" w:color="auto" w:fill="2683C6" w:themeFill="accent2"/>
          </w:tcPr>
          <w:p w14:paraId="27599B41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6579B5E0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auto"/>
          </w:tcPr>
          <w:p w14:paraId="7B874457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Check the record of which staff have access to confidential areas is up to date.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  <w:shd w:val="clear" w:color="auto" w:fill="auto"/>
          </w:tcPr>
          <w:p w14:paraId="0F55B126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547D00BD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D0E6F6" w:themeFill="accent2" w:themeFillTint="33"/>
          </w:tcPr>
          <w:p w14:paraId="09433FA0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All offices, files, or cabinets which contain confidential information are kept locked when not in use.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  <w:shd w:val="clear" w:color="auto" w:fill="D0E6F6" w:themeFill="accent2" w:themeFillTint="33"/>
          </w:tcPr>
          <w:p w14:paraId="73EC8A27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08DBF8B2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auto"/>
          </w:tcPr>
          <w:p w14:paraId="5A923531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Has all confidential waste been disposed of securely and are there destruction certificates? (If applicable)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  <w:shd w:val="clear" w:color="auto" w:fill="auto"/>
          </w:tcPr>
          <w:p w14:paraId="360F6D2C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1CB378BB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4" w:space="0" w:color="auto"/>
            </w:tcBorders>
            <w:shd w:val="clear" w:color="auto" w:fill="D0E6F6" w:themeFill="accent2" w:themeFillTint="33"/>
          </w:tcPr>
          <w:p w14:paraId="79E0719E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Has anyone inappropriately accessed, or attempted to access, confidential records?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0E6F6" w:themeFill="accent2" w:themeFillTint="33"/>
          </w:tcPr>
          <w:p w14:paraId="3273BA01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3F6931AD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4" w:space="0" w:color="auto"/>
            </w:tcBorders>
            <w:shd w:val="clear" w:color="auto" w:fill="2683C6" w:themeFill="accent2"/>
          </w:tcPr>
          <w:p w14:paraId="2C2B5289" w14:textId="77777777" w:rsidR="003E7A5A" w:rsidRPr="003E7A5A" w:rsidRDefault="003E7A5A" w:rsidP="00E445C3">
            <w:pPr>
              <w:rPr>
                <w:rFonts w:ascii="Avenir Next LT Pro" w:hAnsi="Avenir Next LT Pro"/>
              </w:rPr>
            </w:pPr>
            <w:r w:rsidRPr="003E7A5A">
              <w:rPr>
                <w:rStyle w:val="normaltextrun"/>
                <w:rFonts w:ascii="Avenir Next LT Pro" w:hAnsi="Avenir Next LT Pro" w:cs="Calibri"/>
                <w:color w:val="FFFFFF" w:themeColor="background1"/>
              </w:rPr>
              <w:t>Digital Access to records</w:t>
            </w:r>
            <w:r w:rsidRPr="003E7A5A">
              <w:rPr>
                <w:rStyle w:val="eop"/>
                <w:rFonts w:ascii="Avenir Next LT Pro" w:hAnsi="Avenir Next LT Pro" w:cs="Calibri"/>
                <w:color w:val="FFFFFF" w:themeColor="background1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2683C6" w:themeFill="accent2"/>
          </w:tcPr>
          <w:p w14:paraId="150A18E1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4D9B5ACF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41A38DB1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Is the allocation of administrator rights restricted?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3A7FA2F5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33EC066E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5BF78DD1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Have staff access rights been reviewed?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430863DE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45AF5649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00BF6815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Check if there is any evidence of staff sharing access rights.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4A0890FF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1A121BD5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728E170B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Screens are locked when not in use.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5016E9BF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38691C3F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43C26CE1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Check that our password policy is being followed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14D7DDEA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79B116F7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336D663E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Has anyone inappropriately accessed, or attempted to access, confidential records?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06F82BB3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116DF7C9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19CAF0A1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Have appropriate security measures been applied to all computers, laptops and mobile devices?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197DFD5F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7EE3E3E0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42C79E6E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Staff are using computers appropriately e.g. no personal use, no downloading unapproved software, no social media use etc.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7F15B594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7FE59231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2683C6" w:themeFill="accent2"/>
          </w:tcPr>
          <w:p w14:paraId="07AA04FC" w14:textId="77777777" w:rsidR="003E7A5A" w:rsidRPr="003E7A5A" w:rsidRDefault="003E7A5A" w:rsidP="00E445C3">
            <w:pPr>
              <w:rPr>
                <w:rFonts w:ascii="Avenir Next LT Pro" w:hAnsi="Avenir Next LT Pro"/>
              </w:rPr>
            </w:pPr>
            <w:r w:rsidRPr="003E7A5A">
              <w:rPr>
                <w:rStyle w:val="normaltextrun"/>
                <w:rFonts w:ascii="Avenir Next LT Pro" w:hAnsi="Avenir Next LT Pro" w:cs="Calibri"/>
                <w:color w:val="FFFFFF" w:themeColor="background1"/>
              </w:rPr>
              <w:t>Sharing data</w:t>
            </w:r>
            <w:r w:rsidRPr="003E7A5A">
              <w:rPr>
                <w:rStyle w:val="eop"/>
                <w:rFonts w:ascii="Avenir Next LT Pro" w:hAnsi="Avenir Next LT Pro" w:cs="Calibri"/>
                <w:color w:val="FFFFFF" w:themeColor="background1"/>
              </w:rPr>
              <w:t> </w:t>
            </w:r>
          </w:p>
        </w:tc>
        <w:tc>
          <w:tcPr>
            <w:tcW w:w="1985" w:type="dxa"/>
            <w:shd w:val="clear" w:color="auto" w:fill="2683C6" w:themeFill="accent2"/>
          </w:tcPr>
          <w:p w14:paraId="208DEDB9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3021C1C1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auto"/>
          </w:tcPr>
          <w:p w14:paraId="252666A7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Our procedures for safely sharing personal information via post are being followed.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  <w:shd w:val="clear" w:color="auto" w:fill="auto"/>
          </w:tcPr>
          <w:p w14:paraId="4D3CCA17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5EF0777F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D0E6F6" w:themeFill="accent2" w:themeFillTint="33"/>
          </w:tcPr>
          <w:p w14:paraId="1A12C416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Our procedures for safely sharing personal information via fax are being followed.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  <w:shd w:val="clear" w:color="auto" w:fill="D0E6F6" w:themeFill="accent2" w:themeFillTint="33"/>
          </w:tcPr>
          <w:p w14:paraId="5CF93198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10C79372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auto"/>
          </w:tcPr>
          <w:p w14:paraId="4A2536D3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Our procedures for safely sharing personal information via secure email are being followed.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  <w:shd w:val="clear" w:color="auto" w:fill="auto"/>
          </w:tcPr>
          <w:p w14:paraId="10B527E1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00BB8B2D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2683C6" w:themeFill="accent2"/>
          </w:tcPr>
          <w:p w14:paraId="53703270" w14:textId="77777777" w:rsidR="003E7A5A" w:rsidRPr="003E7A5A" w:rsidRDefault="003E7A5A" w:rsidP="00E445C3">
            <w:pPr>
              <w:rPr>
                <w:rFonts w:ascii="Avenir Next LT Pro" w:hAnsi="Avenir Next LT Pro"/>
              </w:rPr>
            </w:pPr>
            <w:r w:rsidRPr="003E7A5A">
              <w:rPr>
                <w:rStyle w:val="normaltextrun"/>
                <w:rFonts w:ascii="Avenir Next LT Pro" w:hAnsi="Avenir Next LT Pro" w:cs="Calibri"/>
                <w:color w:val="FFFFFF" w:themeColor="background1"/>
              </w:rPr>
              <w:t>Legal Checks</w:t>
            </w:r>
            <w:r w:rsidRPr="003E7A5A">
              <w:rPr>
                <w:rStyle w:val="eop"/>
                <w:rFonts w:ascii="Avenir Next LT Pro" w:hAnsi="Avenir Next LT Pro" w:cs="Calibri"/>
                <w:color w:val="FFFFFF" w:themeColor="background1"/>
              </w:rPr>
              <w:t> </w:t>
            </w:r>
          </w:p>
        </w:tc>
        <w:tc>
          <w:tcPr>
            <w:tcW w:w="1985" w:type="dxa"/>
            <w:shd w:val="clear" w:color="auto" w:fill="2683C6" w:themeFill="accent2"/>
          </w:tcPr>
          <w:p w14:paraId="124BCB1B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0DF0A95F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35D6F1F3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The Information Asset Register has been reviewed and signed off.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120CBE63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0737B6F8" w14:textId="77777777" w:rsidTr="003E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649E46F9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The Record of Processing Activities has been reviewed and signed off.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2715B7C5" w14:textId="77777777" w:rsidR="003E7A5A" w:rsidRPr="003E7A5A" w:rsidRDefault="003E7A5A" w:rsidP="00E4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  <w:tr w:rsidR="003E7A5A" w:rsidRPr="00480976" w14:paraId="689D8FB9" w14:textId="77777777" w:rsidTr="003E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7F72F69F" w14:textId="77777777" w:rsidR="003E7A5A" w:rsidRPr="003E7A5A" w:rsidRDefault="003E7A5A" w:rsidP="00E445C3">
            <w:pPr>
              <w:rPr>
                <w:rFonts w:ascii="Avenir Next LT Pro" w:hAnsi="Avenir Next LT Pro"/>
                <w:b w:val="0"/>
                <w:bCs w:val="0"/>
              </w:rPr>
            </w:pPr>
            <w:r w:rsidRPr="003E7A5A">
              <w:rPr>
                <w:rStyle w:val="normaltextrun"/>
                <w:rFonts w:ascii="Avenir Next LT Pro" w:hAnsi="Avenir Next LT Pro" w:cs="Calibri"/>
                <w:b w:val="0"/>
                <w:bCs w:val="0"/>
              </w:rPr>
              <w:t>Records of consent are up to date and still applicable. </w:t>
            </w:r>
            <w:r w:rsidRPr="003E7A5A">
              <w:rPr>
                <w:rStyle w:val="eop"/>
                <w:rFonts w:ascii="Avenir Next LT Pro" w:hAnsi="Avenir Next LT Pro" w:cs="Calibri"/>
                <w:b w:val="0"/>
                <w:bCs w:val="0"/>
              </w:rPr>
              <w:t> </w:t>
            </w:r>
          </w:p>
        </w:tc>
        <w:tc>
          <w:tcPr>
            <w:tcW w:w="1985" w:type="dxa"/>
          </w:tcPr>
          <w:p w14:paraId="786C2A3E" w14:textId="77777777" w:rsidR="003E7A5A" w:rsidRPr="003E7A5A" w:rsidRDefault="003E7A5A" w:rsidP="00E4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 LT Pro" w:hAnsi="Avenir Next LT Pro"/>
              </w:rPr>
            </w:pPr>
          </w:p>
        </w:tc>
      </w:tr>
    </w:tbl>
    <w:p w14:paraId="06F2D79F" w14:textId="77777777" w:rsidR="00363E4D" w:rsidRDefault="00363E4D">
      <w:pPr>
        <w:rPr>
          <w:rFonts w:ascii="Avenir Next LT Pro" w:hAnsi="Avenir Next LT Pro"/>
          <w:color w:val="005581"/>
          <w:sz w:val="28"/>
          <w:szCs w:val="28"/>
        </w:rPr>
      </w:pPr>
      <w:r>
        <w:br w:type="page"/>
      </w:r>
    </w:p>
    <w:p w14:paraId="7D910956" w14:textId="78238D5B" w:rsidR="00BC2759" w:rsidRPr="00BC2759" w:rsidRDefault="00BC2759" w:rsidP="003514BB">
      <w:pPr>
        <w:pStyle w:val="Heading1"/>
        <w:jc w:val="both"/>
      </w:pPr>
      <w:r w:rsidRPr="00BC2759">
        <w:lastRenderedPageBreak/>
        <w:t>8.</w:t>
      </w:r>
      <w:r w:rsidRPr="00BC2759">
        <w:tab/>
        <w:t>Approval</w:t>
      </w:r>
    </w:p>
    <w:p w14:paraId="402026A6" w14:textId="77777777" w:rsidR="00BC2759" w:rsidRPr="00BC2759" w:rsidRDefault="00BC2759" w:rsidP="003514BB">
      <w:pPr>
        <w:jc w:val="both"/>
        <w:rPr>
          <w:rFonts w:ascii="Avenir Next LT Pro" w:hAnsi="Avenir Next LT Pro"/>
        </w:rPr>
      </w:pPr>
      <w:r w:rsidRPr="00BC2759">
        <w:rPr>
          <w:rFonts w:ascii="Avenir Next LT Pro" w:hAnsi="Avenir Next LT Pro"/>
        </w:rPr>
        <w:t>8.1</w:t>
      </w:r>
      <w:r w:rsidRPr="00BC2759">
        <w:rPr>
          <w:rFonts w:ascii="Avenir Next LT Pro" w:hAnsi="Avenir Next LT Pro"/>
        </w:rPr>
        <w:tab/>
        <w:t xml:space="preserve">This policy has been approved by the undersigned and will be reviewed at least annually.  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7545"/>
      </w:tblGrid>
      <w:tr w:rsidR="00BC2759" w:rsidRPr="00C03D9E" w14:paraId="651B0112" w14:textId="77777777" w:rsidTr="003E7A5A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C8E66" w14:textId="77777777" w:rsidR="00BC2759" w:rsidRPr="00BC2759" w:rsidRDefault="00BC2759" w:rsidP="003514BB">
            <w:pPr>
              <w:spacing w:after="0" w:line="240" w:lineRule="auto"/>
              <w:jc w:val="both"/>
              <w:textAlignment w:val="baseline"/>
              <w:rPr>
                <w:rFonts w:ascii="Avenir Next LT Pro" w:eastAsia="Times New Roman" w:hAnsi="Avenir Next LT Pro" w:cs="Segoe UI"/>
                <w:szCs w:val="24"/>
                <w:lang w:eastAsia="en-GB"/>
              </w:rPr>
            </w:pPr>
            <w:r w:rsidRPr="00BC2759">
              <w:rPr>
                <w:rFonts w:ascii="Avenir Next LT Pro" w:eastAsia="Times New Roman" w:hAnsi="Avenir Next LT Pro" w:cs="Segoe UI"/>
                <w:szCs w:val="24"/>
                <w:lang w:eastAsia="en-GB"/>
              </w:rPr>
              <w:t>Name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FB54C" w14:textId="2E019694" w:rsidR="00BC2759" w:rsidRPr="00C03D9E" w:rsidRDefault="00BC2759" w:rsidP="003514BB">
            <w:pPr>
              <w:spacing w:after="0" w:line="240" w:lineRule="auto"/>
              <w:jc w:val="both"/>
              <w:textAlignment w:val="baseline"/>
              <w:rPr>
                <w:rFonts w:eastAsia="Times New Roman" w:cs="Segoe UI"/>
                <w:szCs w:val="24"/>
                <w:lang w:eastAsia="en-GB"/>
              </w:rPr>
            </w:pPr>
            <w:r w:rsidRPr="00C03D9E">
              <w:rPr>
                <w:rFonts w:eastAsia="Times New Roman" w:cs="Segoe UI"/>
                <w:szCs w:val="24"/>
                <w:lang w:eastAsia="en-GB"/>
              </w:rPr>
              <w:t> </w:t>
            </w:r>
            <w:r w:rsidR="003514BB">
              <w:rPr>
                <w:rFonts w:eastAsia="Times New Roman" w:cs="Segoe UI"/>
                <w:szCs w:val="24"/>
                <w:lang w:eastAsia="en-GB"/>
              </w:rPr>
              <w:t>Richard Short</w:t>
            </w:r>
          </w:p>
        </w:tc>
      </w:tr>
      <w:tr w:rsidR="00BC2759" w:rsidRPr="00C03D9E" w14:paraId="76B602F1" w14:textId="77777777" w:rsidTr="003E7A5A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4EEEC" w14:textId="77777777" w:rsidR="00BC2759" w:rsidRPr="00BC2759" w:rsidRDefault="00BC2759" w:rsidP="003514BB">
            <w:pPr>
              <w:spacing w:after="0" w:line="240" w:lineRule="auto"/>
              <w:jc w:val="both"/>
              <w:textAlignment w:val="baseline"/>
              <w:rPr>
                <w:rFonts w:ascii="Avenir Next LT Pro" w:eastAsia="Times New Roman" w:hAnsi="Avenir Next LT Pro" w:cs="Segoe UI"/>
                <w:szCs w:val="24"/>
                <w:lang w:eastAsia="en-GB"/>
              </w:rPr>
            </w:pPr>
            <w:r w:rsidRPr="00BC2759">
              <w:rPr>
                <w:rFonts w:ascii="Avenir Next LT Pro" w:eastAsia="Times New Roman" w:hAnsi="Avenir Next LT Pro" w:cs="Segoe UI"/>
                <w:szCs w:val="24"/>
                <w:lang w:eastAsia="en-GB"/>
              </w:rPr>
              <w:t>Signature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EB657" w14:textId="207FAFF4" w:rsidR="00BC2759" w:rsidRPr="00C03D9E" w:rsidRDefault="00BC2759" w:rsidP="003514BB">
            <w:pPr>
              <w:spacing w:after="0" w:line="240" w:lineRule="auto"/>
              <w:jc w:val="both"/>
              <w:textAlignment w:val="baseline"/>
              <w:rPr>
                <w:rFonts w:eastAsia="Times New Roman" w:cs="Segoe UI"/>
                <w:szCs w:val="24"/>
                <w:lang w:eastAsia="en-GB"/>
              </w:rPr>
            </w:pPr>
            <w:r w:rsidRPr="00C03D9E">
              <w:rPr>
                <w:rFonts w:eastAsia="Times New Roman" w:cs="Segoe UI"/>
                <w:szCs w:val="24"/>
                <w:lang w:eastAsia="en-GB"/>
              </w:rPr>
              <w:t> </w:t>
            </w:r>
            <w:r w:rsidR="003514BB" w:rsidRPr="003514BB">
              <w:rPr>
                <w:rFonts w:eastAsia="Times New Roman" w:cs="Segoe UI"/>
                <w:noProof/>
                <w:szCs w:val="24"/>
                <w:lang w:eastAsia="en-GB"/>
              </w:rPr>
              <w:drawing>
                <wp:inline distT="0" distB="0" distL="0" distR="0" wp14:anchorId="5D8DF2C3" wp14:editId="29A71BDA">
                  <wp:extent cx="1268078" cy="512108"/>
                  <wp:effectExtent l="0" t="0" r="0" b="0"/>
                  <wp:docPr id="8031192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119252" name="Picture 80311925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078" cy="51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759" w:rsidRPr="00C03D9E" w14:paraId="23CE56A0" w14:textId="77777777" w:rsidTr="003E7A5A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BC180" w14:textId="77777777" w:rsidR="00BC2759" w:rsidRPr="00BC2759" w:rsidRDefault="00BC2759" w:rsidP="003514BB">
            <w:pPr>
              <w:spacing w:after="0" w:line="240" w:lineRule="auto"/>
              <w:jc w:val="both"/>
              <w:textAlignment w:val="baseline"/>
              <w:rPr>
                <w:rFonts w:ascii="Avenir Next LT Pro" w:eastAsia="Times New Roman" w:hAnsi="Avenir Next LT Pro" w:cs="Segoe UI"/>
                <w:szCs w:val="24"/>
                <w:lang w:eastAsia="en-GB"/>
              </w:rPr>
            </w:pPr>
            <w:r w:rsidRPr="00BC2759">
              <w:rPr>
                <w:rFonts w:ascii="Avenir Next LT Pro" w:eastAsia="Times New Roman" w:hAnsi="Avenir Next LT Pro" w:cs="Segoe UI"/>
                <w:szCs w:val="24"/>
                <w:lang w:eastAsia="en-GB"/>
              </w:rPr>
              <w:t>Approval Date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B1F58" w14:textId="0BD54B7C" w:rsidR="00BC2759" w:rsidRPr="00C03D9E" w:rsidRDefault="00BC2759" w:rsidP="003514BB">
            <w:pPr>
              <w:spacing w:after="0" w:line="240" w:lineRule="auto"/>
              <w:jc w:val="both"/>
              <w:textAlignment w:val="baseline"/>
              <w:rPr>
                <w:rFonts w:eastAsia="Times New Roman" w:cs="Segoe UI"/>
                <w:szCs w:val="24"/>
                <w:lang w:eastAsia="en-GB"/>
              </w:rPr>
            </w:pPr>
            <w:r w:rsidRPr="00C03D9E">
              <w:rPr>
                <w:rFonts w:eastAsia="Times New Roman" w:cs="Segoe UI"/>
                <w:szCs w:val="24"/>
                <w:lang w:eastAsia="en-GB"/>
              </w:rPr>
              <w:t> </w:t>
            </w:r>
            <w:r w:rsidR="003514BB">
              <w:rPr>
                <w:rFonts w:eastAsia="Times New Roman" w:cs="Segoe UI"/>
                <w:szCs w:val="24"/>
                <w:lang w:eastAsia="en-GB"/>
              </w:rPr>
              <w:t>26-Jun-26</w:t>
            </w:r>
          </w:p>
        </w:tc>
      </w:tr>
      <w:tr w:rsidR="00BC2759" w:rsidRPr="00C03D9E" w14:paraId="67E07E34" w14:textId="77777777" w:rsidTr="003E7A5A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E01EE" w14:textId="77777777" w:rsidR="00BC2759" w:rsidRPr="00BC2759" w:rsidRDefault="00BC2759" w:rsidP="003514BB">
            <w:pPr>
              <w:spacing w:after="0" w:line="240" w:lineRule="auto"/>
              <w:jc w:val="both"/>
              <w:textAlignment w:val="baseline"/>
              <w:rPr>
                <w:rFonts w:ascii="Avenir Next LT Pro" w:eastAsia="Times New Roman" w:hAnsi="Avenir Next LT Pro" w:cs="Segoe UI"/>
                <w:szCs w:val="24"/>
                <w:lang w:eastAsia="en-GB"/>
              </w:rPr>
            </w:pPr>
            <w:r w:rsidRPr="00BC2759">
              <w:rPr>
                <w:rFonts w:ascii="Avenir Next LT Pro" w:eastAsia="Times New Roman" w:hAnsi="Avenir Next LT Pro" w:cs="Segoe UI"/>
                <w:szCs w:val="24"/>
                <w:lang w:eastAsia="en-GB"/>
              </w:rPr>
              <w:t>Review Date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FCDE15" w14:textId="37253885" w:rsidR="00BC2759" w:rsidRPr="00C03D9E" w:rsidRDefault="00BC2759" w:rsidP="003514BB">
            <w:pPr>
              <w:spacing w:after="0" w:line="240" w:lineRule="auto"/>
              <w:jc w:val="both"/>
              <w:textAlignment w:val="baseline"/>
              <w:rPr>
                <w:rFonts w:eastAsia="Times New Roman" w:cs="Segoe UI"/>
                <w:szCs w:val="24"/>
                <w:lang w:eastAsia="en-GB"/>
              </w:rPr>
            </w:pPr>
            <w:r w:rsidRPr="00C03D9E">
              <w:rPr>
                <w:rFonts w:eastAsia="Times New Roman" w:cs="Segoe UI"/>
                <w:szCs w:val="24"/>
                <w:lang w:eastAsia="en-GB"/>
              </w:rPr>
              <w:t> </w:t>
            </w:r>
            <w:r w:rsidR="003514BB">
              <w:rPr>
                <w:rFonts w:eastAsia="Times New Roman" w:cs="Segoe UI"/>
                <w:szCs w:val="24"/>
                <w:lang w:eastAsia="en-GB"/>
              </w:rPr>
              <w:t>31-May-27</w:t>
            </w:r>
          </w:p>
        </w:tc>
      </w:tr>
    </w:tbl>
    <w:p w14:paraId="06D94079" w14:textId="29F6282D" w:rsidR="00F7019B" w:rsidRPr="00F7019B" w:rsidRDefault="00F7019B" w:rsidP="003514BB">
      <w:pPr>
        <w:tabs>
          <w:tab w:val="left" w:pos="1080"/>
        </w:tabs>
        <w:jc w:val="both"/>
        <w:rPr>
          <w:rFonts w:ascii="Avenir Next LT Pro" w:hAnsi="Avenir Next LT Pro"/>
        </w:rPr>
      </w:pPr>
    </w:p>
    <w:sectPr w:rsidR="00F7019B" w:rsidRPr="00F7019B" w:rsidSect="00BC2759">
      <w:headerReference w:type="default" r:id="rId8"/>
      <w:footerReference w:type="default" r:id="rId9"/>
      <w:pgSz w:w="11906" w:h="16838"/>
      <w:pgMar w:top="1985" w:right="849" w:bottom="1135" w:left="993" w:header="284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2E7EA" w14:textId="77777777" w:rsidR="00B4019D" w:rsidRDefault="00B4019D" w:rsidP="0099142E">
      <w:pPr>
        <w:spacing w:after="0" w:line="240" w:lineRule="auto"/>
      </w:pPr>
      <w:r>
        <w:separator/>
      </w:r>
    </w:p>
  </w:endnote>
  <w:endnote w:type="continuationSeparator" w:id="0">
    <w:p w14:paraId="6BBD7721" w14:textId="77777777" w:rsidR="00B4019D" w:rsidRDefault="00B4019D" w:rsidP="0099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F05A4" w14:textId="77777777" w:rsidR="00BC2759" w:rsidRDefault="00BC2759" w:rsidP="00BC2759">
    <w:pPr>
      <w:pStyle w:val="Footer"/>
      <w:pBdr>
        <w:top w:val="single" w:sz="8" w:space="0" w:color="00008B"/>
      </w:pBdr>
      <w:tabs>
        <w:tab w:val="left" w:pos="3060"/>
        <w:tab w:val="left" w:pos="6120"/>
        <w:tab w:val="left" w:pos="8789"/>
      </w:tabs>
      <w:rPr>
        <w:color w:val="005581"/>
        <w:sz w:val="18"/>
        <w:szCs w:val="18"/>
      </w:rPr>
    </w:pPr>
  </w:p>
  <w:p w14:paraId="338E4181" w14:textId="5DF28D32" w:rsidR="009539C7" w:rsidRPr="00BC2759" w:rsidRDefault="00BC2759" w:rsidP="00BC2759">
    <w:pPr>
      <w:pStyle w:val="Footer"/>
      <w:pBdr>
        <w:top w:val="single" w:sz="8" w:space="0" w:color="00008B"/>
      </w:pBdr>
      <w:tabs>
        <w:tab w:val="left" w:pos="3060"/>
        <w:tab w:val="left" w:pos="6120"/>
        <w:tab w:val="left" w:pos="8789"/>
      </w:tabs>
      <w:rPr>
        <w:color w:val="005581"/>
        <w:sz w:val="18"/>
        <w:szCs w:val="18"/>
      </w:rPr>
    </w:pPr>
    <w:r w:rsidRPr="00BC2759">
      <w:rPr>
        <w:color w:val="005581"/>
        <w:sz w:val="18"/>
        <w:szCs w:val="18"/>
      </w:rPr>
      <w:t xml:space="preserve">1.3.1 - TVMP - GDPR - DSP Toolkit - </w:t>
    </w:r>
    <w:r w:rsidR="003E7A5A" w:rsidRPr="003E7A5A">
      <w:rPr>
        <w:color w:val="005581"/>
        <w:sz w:val="18"/>
        <w:szCs w:val="18"/>
      </w:rPr>
      <w:t>Data Security Audit Checklist</w:t>
    </w:r>
    <w:r w:rsidR="00363E4D">
      <w:rPr>
        <w:color w:val="005581"/>
        <w:sz w:val="18"/>
        <w:szCs w:val="18"/>
      </w:rPr>
      <w:t xml:space="preserve"> </w:t>
    </w:r>
    <w:r w:rsidRPr="00BC2759">
      <w:rPr>
        <w:color w:val="005581"/>
        <w:sz w:val="18"/>
        <w:szCs w:val="18"/>
      </w:rPr>
      <w:t xml:space="preserve">– Based on Digital Care Hub </w:t>
    </w:r>
    <w:r w:rsidRPr="00BC2759">
      <w:rPr>
        <w:color w:val="005581"/>
        <w:sz w:val="18"/>
        <w:szCs w:val="18"/>
      </w:rPr>
      <w:t xml:space="preserve">Template - version </w:t>
    </w:r>
    <w:r w:rsidR="003E7A5A">
      <w:rPr>
        <w:color w:val="005581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567E" w14:textId="77777777" w:rsidR="00B4019D" w:rsidRDefault="00B4019D" w:rsidP="0099142E">
      <w:pPr>
        <w:spacing w:after="0" w:line="240" w:lineRule="auto"/>
      </w:pPr>
      <w:r>
        <w:separator/>
      </w:r>
    </w:p>
  </w:footnote>
  <w:footnote w:type="continuationSeparator" w:id="0">
    <w:p w14:paraId="5681FF8B" w14:textId="77777777" w:rsidR="00B4019D" w:rsidRDefault="00B4019D" w:rsidP="00991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A0E3" w14:textId="77777777" w:rsidR="0099142E" w:rsidRDefault="00C35063" w:rsidP="009539C7">
    <w:pPr>
      <w:pStyle w:val="Header"/>
      <w:jc w:val="center"/>
    </w:pPr>
    <w:r>
      <w:rPr>
        <w:noProof/>
      </w:rPr>
      <w:drawing>
        <wp:inline distT="0" distB="0" distL="0" distR="0" wp14:anchorId="79A885D5" wp14:editId="544391A1">
          <wp:extent cx="5723255" cy="821055"/>
          <wp:effectExtent l="0" t="0" r="0" b="0"/>
          <wp:docPr id="21189423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255" cy="821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369C7"/>
    <w:multiLevelType w:val="multilevel"/>
    <w:tmpl w:val="C044AC78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9"/>
      <w:numFmt w:val="decimal"/>
      <w:isLgl/>
      <w:lvlText w:val="%1.%2"/>
      <w:lvlJc w:val="left"/>
      <w:pPr>
        <w:ind w:left="2342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abstractNum w:abstractNumId="1" w15:restartNumberingAfterBreak="0">
    <w:nsid w:val="73944F5A"/>
    <w:multiLevelType w:val="multilevel"/>
    <w:tmpl w:val="C044AC78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9"/>
      <w:numFmt w:val="decimal"/>
      <w:isLgl/>
      <w:lvlText w:val="%1.%2"/>
      <w:lvlJc w:val="left"/>
      <w:pPr>
        <w:ind w:left="2342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 w16cid:durableId="1168524613">
    <w:abstractNumId w:val="0"/>
  </w:num>
  <w:num w:numId="2" w16cid:durableId="107622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59"/>
    <w:rsid w:val="00007E51"/>
    <w:rsid w:val="00074A80"/>
    <w:rsid w:val="00082539"/>
    <w:rsid w:val="000C12F9"/>
    <w:rsid w:val="0012151F"/>
    <w:rsid w:val="00146C76"/>
    <w:rsid w:val="001A3AF7"/>
    <w:rsid w:val="00272F63"/>
    <w:rsid w:val="002841C4"/>
    <w:rsid w:val="002A2A59"/>
    <w:rsid w:val="002B396F"/>
    <w:rsid w:val="00342EC3"/>
    <w:rsid w:val="003514BB"/>
    <w:rsid w:val="00363E4D"/>
    <w:rsid w:val="003B6DBE"/>
    <w:rsid w:val="003E1BFD"/>
    <w:rsid w:val="003E7A5A"/>
    <w:rsid w:val="004266E6"/>
    <w:rsid w:val="00445C0F"/>
    <w:rsid w:val="00462834"/>
    <w:rsid w:val="00524E33"/>
    <w:rsid w:val="005407FB"/>
    <w:rsid w:val="00580080"/>
    <w:rsid w:val="00625A7F"/>
    <w:rsid w:val="006D7703"/>
    <w:rsid w:val="006E0872"/>
    <w:rsid w:val="007907CB"/>
    <w:rsid w:val="007E460C"/>
    <w:rsid w:val="008303B5"/>
    <w:rsid w:val="008C4C62"/>
    <w:rsid w:val="00916186"/>
    <w:rsid w:val="009539C7"/>
    <w:rsid w:val="0099142E"/>
    <w:rsid w:val="009C6888"/>
    <w:rsid w:val="009D0E04"/>
    <w:rsid w:val="00A13067"/>
    <w:rsid w:val="00A52CE1"/>
    <w:rsid w:val="00B4019D"/>
    <w:rsid w:val="00BC2759"/>
    <w:rsid w:val="00C32FDB"/>
    <w:rsid w:val="00C35063"/>
    <w:rsid w:val="00C453D1"/>
    <w:rsid w:val="00C87429"/>
    <w:rsid w:val="00CD11BD"/>
    <w:rsid w:val="00CE10F3"/>
    <w:rsid w:val="00D12A37"/>
    <w:rsid w:val="00DC607D"/>
    <w:rsid w:val="00DE7327"/>
    <w:rsid w:val="00ED2D25"/>
    <w:rsid w:val="00EE3D5E"/>
    <w:rsid w:val="00F37996"/>
    <w:rsid w:val="00F7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36F71"/>
  <w15:chartTrackingRefBased/>
  <w15:docId w15:val="{955E9F13-19C7-4B3C-8981-D3BB0588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BC2759"/>
    <w:pPr>
      <w:spacing w:before="24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1C4"/>
    <w:pPr>
      <w:outlineLvl w:val="1"/>
    </w:pPr>
    <w:rPr>
      <w:rFonts w:ascii="Avenir Next LT Pro" w:hAnsi="Avenir Next LT Pro"/>
      <w:color w:val="00558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42E"/>
    <w:pPr>
      <w:keepNext/>
      <w:keepLines/>
      <w:spacing w:before="160" w:after="80"/>
      <w:outlineLvl w:val="2"/>
    </w:pPr>
    <w:rPr>
      <w:rFonts w:eastAsiaTheme="majorEastAsia" w:cstheme="majorBidi"/>
      <w:color w:val="1481A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481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42E"/>
    <w:pPr>
      <w:keepNext/>
      <w:keepLines/>
      <w:spacing w:before="80" w:after="40"/>
      <w:outlineLvl w:val="4"/>
    </w:pPr>
    <w:rPr>
      <w:rFonts w:eastAsiaTheme="majorEastAsia" w:cstheme="majorBidi"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759"/>
    <w:rPr>
      <w:rFonts w:ascii="Avenir Next LT Pro" w:hAnsi="Avenir Next LT Pro"/>
      <w:color w:val="00558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41C4"/>
    <w:rPr>
      <w:rFonts w:ascii="Avenir Next LT Pro" w:hAnsi="Avenir Next LT Pro"/>
      <w:color w:val="00558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42E"/>
    <w:rPr>
      <w:rFonts w:eastAsiaTheme="majorEastAsia" w:cstheme="majorBidi"/>
      <w:color w:val="1481A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42E"/>
    <w:rPr>
      <w:rFonts w:eastAsiaTheme="majorEastAsia" w:cstheme="majorBidi"/>
      <w:i/>
      <w:iCs/>
      <w:color w:val="1481A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42E"/>
    <w:rPr>
      <w:rFonts w:eastAsiaTheme="majorEastAsia" w:cstheme="majorBidi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2841C4"/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841C4"/>
    <w:rPr>
      <w:rFonts w:ascii="Avenir Next LT Pro" w:hAnsi="Avenir Next LT Pro"/>
      <w:color w:val="005581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42E"/>
    <w:rPr>
      <w:i/>
      <w:iCs/>
      <w:color w:val="1481A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42E"/>
    <w:pPr>
      <w:pBdr>
        <w:top w:val="single" w:sz="4" w:space="10" w:color="1481AB" w:themeColor="accent1" w:themeShade="BF"/>
        <w:bottom w:val="single" w:sz="4" w:space="10" w:color="1481AB" w:themeColor="accent1" w:themeShade="BF"/>
      </w:pBdr>
      <w:spacing w:before="360" w:after="360"/>
      <w:ind w:left="864" w:right="864"/>
      <w:jc w:val="center"/>
    </w:pPr>
    <w:rPr>
      <w:i/>
      <w:iCs/>
      <w:color w:val="1481A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42E"/>
    <w:rPr>
      <w:i/>
      <w:iCs/>
      <w:color w:val="1481A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42E"/>
    <w:rPr>
      <w:b/>
      <w:bCs/>
      <w:smallCaps/>
      <w:color w:val="1481AB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14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42E"/>
  </w:style>
  <w:style w:type="paragraph" w:styleId="Footer">
    <w:name w:val="footer"/>
    <w:basedOn w:val="Normal"/>
    <w:link w:val="FooterChar"/>
    <w:uiPriority w:val="99"/>
    <w:unhideWhenUsed/>
    <w:rsid w:val="009914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42E"/>
  </w:style>
  <w:style w:type="table" w:styleId="GridTable4-Accent2">
    <w:name w:val="Grid Table 4 Accent 2"/>
    <w:basedOn w:val="TableNormal"/>
    <w:uiPriority w:val="49"/>
    <w:rsid w:val="003E7A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character" w:customStyle="1" w:styleId="normaltextrun">
    <w:name w:val="normaltextrun"/>
    <w:basedOn w:val="DefaultParagraphFont"/>
    <w:rsid w:val="003E7A5A"/>
  </w:style>
  <w:style w:type="character" w:customStyle="1" w:styleId="eop">
    <w:name w:val="eop"/>
    <w:basedOn w:val="DefaultParagraphFont"/>
    <w:rsid w:val="003E7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snhs.net\Y00560DFS\SurgeryShares\Shared\Wootton%20Templates\TVMP_Letterhead_Internal_No_Addresse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Savon">
  <a:themeElements>
    <a:clrScheme name="TVMP">
      <a:dk1>
        <a:sysClr val="windowText" lastClr="000000"/>
      </a:dk1>
      <a:lt1>
        <a:sysClr val="window" lastClr="FFFFFF"/>
      </a:lt1>
      <a:dk2>
        <a:srgbClr val="005581"/>
      </a:dk2>
      <a:lt2>
        <a:srgbClr val="0CAAB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TVMP_Letterhead_Internal_No_Addresses.dotx</Template>
  <TotalTime>2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Short</dc:creator>
  <cp:keywords/>
  <dc:description/>
  <cp:lastModifiedBy>SHORT, Richard (WOOTTON VALE AND SHORTSTOWN SURGERY)</cp:lastModifiedBy>
  <cp:revision>3</cp:revision>
  <dcterms:created xsi:type="dcterms:W3CDTF">2026-06-26T13:31:00Z</dcterms:created>
  <dcterms:modified xsi:type="dcterms:W3CDTF">2026-06-26T13:32:00Z</dcterms:modified>
</cp:coreProperties>
</file>