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E091E" w14:textId="1D20F998" w:rsidR="00E75AE7" w:rsidRPr="00E75AE7" w:rsidRDefault="00EC636F" w:rsidP="002B4DF2">
      <w:pPr>
        <w:ind w:firstLine="720"/>
        <w:jc w:val="center"/>
        <w:rPr>
          <w:rFonts w:ascii="Avenir Next LT Pro" w:hAnsi="Avenir Next LT Pro" w:cs="Arial"/>
          <w:b/>
          <w:sz w:val="36"/>
          <w:szCs w:val="36"/>
        </w:rPr>
      </w:pPr>
      <w:r w:rsidRPr="00EC636F">
        <w:rPr>
          <w:rFonts w:ascii="Avenir Next LT Pro" w:hAnsi="Avenir Next LT Pro" w:cs="Arial"/>
          <w:b/>
          <w:sz w:val="36"/>
          <w:szCs w:val="36"/>
        </w:rPr>
        <w:t>TVMP-</w:t>
      </w:r>
      <w:r w:rsidR="002B4DF2">
        <w:rPr>
          <w:rFonts w:ascii="Avenir Next LT Pro" w:hAnsi="Avenir Next LT Pro" w:cs="Arial"/>
          <w:b/>
          <w:sz w:val="36"/>
          <w:szCs w:val="36"/>
        </w:rPr>
        <w:t>Data Protection Impact Assessment</w:t>
      </w:r>
    </w:p>
    <w:p w14:paraId="0700D08B" w14:textId="77777777" w:rsidR="00E75AE7" w:rsidRPr="00E75AE7" w:rsidRDefault="00E75AE7" w:rsidP="00E75AE7">
      <w:pPr>
        <w:jc w:val="both"/>
        <w:rPr>
          <w:rFonts w:ascii="Avenir Next LT Pro" w:hAnsi="Avenir Next LT Pro" w:cs="Arial"/>
          <w:sz w:val="28"/>
          <w:szCs w:val="28"/>
        </w:rPr>
      </w:pPr>
    </w:p>
    <w:tbl>
      <w:tblPr>
        <w:tblW w:w="10861" w:type="dxa"/>
        <w:jc w:val="center"/>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shd w:val="clear" w:color="auto" w:fill="D9D9D9"/>
        <w:tblLook w:val="01E0" w:firstRow="1" w:lastRow="1" w:firstColumn="1" w:lastColumn="1" w:noHBand="0" w:noVBand="0"/>
      </w:tblPr>
      <w:tblGrid>
        <w:gridCol w:w="1269"/>
        <w:gridCol w:w="2005"/>
        <w:gridCol w:w="2220"/>
        <w:gridCol w:w="2101"/>
        <w:gridCol w:w="3266"/>
      </w:tblGrid>
      <w:tr w:rsidR="00E75AE7" w:rsidRPr="00E75AE7" w14:paraId="2B9DEB26" w14:textId="77777777" w:rsidTr="0076394A">
        <w:trPr>
          <w:jc w:val="center"/>
        </w:trPr>
        <w:tc>
          <w:tcPr>
            <w:tcW w:w="1096"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454D15B9" w14:textId="77777777" w:rsidR="00E75AE7" w:rsidRPr="00E75AE7" w:rsidRDefault="00E75AE7" w:rsidP="0076394A">
            <w:pPr>
              <w:jc w:val="both"/>
              <w:rPr>
                <w:rFonts w:ascii="Avenir Next LT Pro" w:eastAsia="Arial" w:hAnsi="Avenir Next LT Pro" w:cs="Arial"/>
                <w:b/>
                <w:spacing w:val="-2"/>
                <w:sz w:val="26"/>
                <w:szCs w:val="26"/>
              </w:rPr>
            </w:pPr>
            <w:r w:rsidRPr="00E75AE7">
              <w:rPr>
                <w:rFonts w:ascii="Avenir Next LT Pro" w:eastAsia="Arial" w:hAnsi="Avenir Next LT Pro" w:cs="Arial"/>
                <w:b/>
                <w:spacing w:val="-2"/>
                <w:sz w:val="26"/>
                <w:szCs w:val="26"/>
              </w:rPr>
              <w:t>Version:</w:t>
            </w:r>
          </w:p>
        </w:tc>
        <w:tc>
          <w:tcPr>
            <w:tcW w:w="2040"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39474102" w14:textId="77777777" w:rsidR="00E75AE7" w:rsidRPr="00E75AE7" w:rsidRDefault="00E75AE7" w:rsidP="0076394A">
            <w:pPr>
              <w:jc w:val="both"/>
              <w:rPr>
                <w:rFonts w:ascii="Avenir Next LT Pro" w:eastAsia="Arial" w:hAnsi="Avenir Next LT Pro" w:cs="Arial"/>
                <w:b/>
                <w:spacing w:val="-2"/>
                <w:sz w:val="26"/>
                <w:szCs w:val="26"/>
              </w:rPr>
            </w:pPr>
            <w:r w:rsidRPr="00E75AE7">
              <w:rPr>
                <w:rFonts w:ascii="Avenir Next LT Pro" w:eastAsia="Arial" w:hAnsi="Avenir Next LT Pro" w:cs="Arial"/>
                <w:b/>
                <w:spacing w:val="-2"/>
                <w:sz w:val="26"/>
                <w:szCs w:val="26"/>
              </w:rPr>
              <w:t>Review date:</w:t>
            </w:r>
          </w:p>
        </w:tc>
        <w:tc>
          <w:tcPr>
            <w:tcW w:w="2268"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7D95CBA8" w14:textId="77777777" w:rsidR="00E75AE7" w:rsidRPr="00E75AE7" w:rsidRDefault="00E75AE7" w:rsidP="0076394A">
            <w:pPr>
              <w:jc w:val="both"/>
              <w:rPr>
                <w:rFonts w:ascii="Avenir Next LT Pro" w:eastAsia="Arial" w:hAnsi="Avenir Next LT Pro" w:cs="Arial"/>
                <w:b/>
                <w:spacing w:val="-2"/>
                <w:sz w:val="26"/>
                <w:szCs w:val="26"/>
              </w:rPr>
            </w:pPr>
            <w:r w:rsidRPr="00E75AE7">
              <w:rPr>
                <w:rFonts w:ascii="Avenir Next LT Pro" w:eastAsia="Arial" w:hAnsi="Avenir Next LT Pro" w:cs="Arial"/>
                <w:b/>
                <w:spacing w:val="-2"/>
                <w:sz w:val="26"/>
                <w:szCs w:val="26"/>
              </w:rPr>
              <w:t>Edited by:</w:t>
            </w:r>
          </w:p>
        </w:tc>
        <w:tc>
          <w:tcPr>
            <w:tcW w:w="2126"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76B2D561" w14:textId="77777777" w:rsidR="00E75AE7" w:rsidRPr="00E75AE7" w:rsidRDefault="00E75AE7" w:rsidP="0076394A">
            <w:pPr>
              <w:jc w:val="both"/>
              <w:rPr>
                <w:rFonts w:ascii="Avenir Next LT Pro" w:eastAsia="Arial" w:hAnsi="Avenir Next LT Pro" w:cs="Arial"/>
                <w:b/>
                <w:spacing w:val="-2"/>
                <w:sz w:val="26"/>
                <w:szCs w:val="26"/>
              </w:rPr>
            </w:pPr>
            <w:r w:rsidRPr="00E75AE7">
              <w:rPr>
                <w:rFonts w:ascii="Avenir Next LT Pro" w:eastAsia="Arial" w:hAnsi="Avenir Next LT Pro" w:cs="Arial"/>
                <w:b/>
                <w:spacing w:val="-2"/>
                <w:sz w:val="26"/>
                <w:szCs w:val="26"/>
              </w:rPr>
              <w:t>Approved by:</w:t>
            </w:r>
          </w:p>
        </w:tc>
        <w:tc>
          <w:tcPr>
            <w:tcW w:w="3331" w:type="dxa"/>
            <w:tcBorders>
              <w:top w:val="single" w:sz="4" w:space="0" w:color="333333"/>
              <w:left w:val="single" w:sz="4" w:space="0" w:color="333333"/>
              <w:bottom w:val="single" w:sz="4" w:space="0" w:color="333333"/>
              <w:right w:val="single" w:sz="4" w:space="0" w:color="333333"/>
            </w:tcBorders>
            <w:shd w:val="clear" w:color="auto" w:fill="B2E4FF" w:themeFill="text2" w:themeFillTint="33"/>
            <w:hideMark/>
          </w:tcPr>
          <w:p w14:paraId="45B0D310" w14:textId="77777777" w:rsidR="00E75AE7" w:rsidRPr="00E75AE7" w:rsidRDefault="00E75AE7" w:rsidP="0076394A">
            <w:pPr>
              <w:jc w:val="both"/>
              <w:rPr>
                <w:rFonts w:ascii="Avenir Next LT Pro" w:eastAsia="Arial" w:hAnsi="Avenir Next LT Pro" w:cs="Arial"/>
                <w:b/>
                <w:spacing w:val="-2"/>
                <w:sz w:val="26"/>
                <w:szCs w:val="26"/>
              </w:rPr>
            </w:pPr>
            <w:r w:rsidRPr="00E75AE7">
              <w:rPr>
                <w:rFonts w:ascii="Avenir Next LT Pro" w:eastAsia="Arial" w:hAnsi="Avenir Next LT Pro" w:cs="Arial"/>
                <w:b/>
                <w:spacing w:val="-2"/>
                <w:sz w:val="26"/>
                <w:szCs w:val="26"/>
              </w:rPr>
              <w:t>Comments:</w:t>
            </w:r>
          </w:p>
        </w:tc>
      </w:tr>
      <w:tr w:rsidR="00E75AE7" w:rsidRPr="00E75AE7" w14:paraId="7B4647D1" w14:textId="77777777" w:rsidTr="0076394A">
        <w:trPr>
          <w:jc w:val="center"/>
        </w:trPr>
        <w:tc>
          <w:tcPr>
            <w:tcW w:w="1096" w:type="dxa"/>
            <w:tcBorders>
              <w:top w:val="single" w:sz="4" w:space="0" w:color="333333"/>
              <w:left w:val="single" w:sz="4" w:space="0" w:color="333333"/>
              <w:bottom w:val="single" w:sz="4" w:space="0" w:color="333333"/>
              <w:right w:val="single" w:sz="4" w:space="0" w:color="333333"/>
            </w:tcBorders>
            <w:hideMark/>
          </w:tcPr>
          <w:p w14:paraId="6452DE94" w14:textId="1786CBED" w:rsidR="00E75AE7" w:rsidRPr="00E75AE7" w:rsidRDefault="00EC636F" w:rsidP="0076394A">
            <w:pPr>
              <w:jc w:val="both"/>
              <w:rPr>
                <w:rFonts w:ascii="Avenir Next LT Pro" w:eastAsia="Arial" w:hAnsi="Avenir Next LT Pro" w:cs="Arial"/>
                <w:spacing w:val="-2"/>
                <w:sz w:val="26"/>
                <w:szCs w:val="26"/>
              </w:rPr>
            </w:pPr>
            <w:r>
              <w:rPr>
                <w:rFonts w:ascii="Avenir Next LT Pro" w:eastAsia="Arial" w:hAnsi="Avenir Next LT Pro" w:cs="Arial"/>
                <w:spacing w:val="-2"/>
                <w:sz w:val="26"/>
                <w:szCs w:val="26"/>
              </w:rPr>
              <w:t>V2</w:t>
            </w:r>
            <w:r w:rsidR="002B4DF2">
              <w:rPr>
                <w:rFonts w:ascii="Avenir Next LT Pro" w:eastAsia="Arial" w:hAnsi="Avenir Next LT Pro" w:cs="Arial"/>
                <w:spacing w:val="-2"/>
                <w:sz w:val="26"/>
                <w:szCs w:val="26"/>
              </w:rPr>
              <w:t>9</w:t>
            </w:r>
            <w:r>
              <w:rPr>
                <w:rFonts w:ascii="Avenir Next LT Pro" w:eastAsia="Arial" w:hAnsi="Avenir Next LT Pro" w:cs="Arial"/>
                <w:spacing w:val="-2"/>
                <w:sz w:val="26"/>
                <w:szCs w:val="26"/>
              </w:rPr>
              <w:t>0625</w:t>
            </w:r>
          </w:p>
        </w:tc>
        <w:tc>
          <w:tcPr>
            <w:tcW w:w="2040" w:type="dxa"/>
            <w:tcBorders>
              <w:top w:val="single" w:sz="4" w:space="0" w:color="333333"/>
              <w:left w:val="single" w:sz="4" w:space="0" w:color="333333"/>
              <w:bottom w:val="single" w:sz="4" w:space="0" w:color="333333"/>
              <w:right w:val="single" w:sz="4" w:space="0" w:color="333333"/>
            </w:tcBorders>
          </w:tcPr>
          <w:p w14:paraId="5A31C26F" w14:textId="43858EAF" w:rsidR="00E75AE7" w:rsidRPr="00E75AE7" w:rsidRDefault="00EC636F" w:rsidP="0076394A">
            <w:pPr>
              <w:jc w:val="both"/>
              <w:rPr>
                <w:rFonts w:ascii="Avenir Next LT Pro" w:eastAsia="Arial" w:hAnsi="Avenir Next LT Pro" w:cs="Arial"/>
                <w:spacing w:val="-2"/>
                <w:sz w:val="26"/>
                <w:szCs w:val="26"/>
              </w:rPr>
            </w:pPr>
            <w:r>
              <w:rPr>
                <w:rFonts w:ascii="Avenir Next LT Pro" w:eastAsia="Arial" w:hAnsi="Avenir Next LT Pro" w:cs="Arial"/>
                <w:spacing w:val="-2"/>
                <w:sz w:val="26"/>
                <w:szCs w:val="26"/>
              </w:rPr>
              <w:t>2</w:t>
            </w:r>
            <w:r w:rsidR="002B4DF2">
              <w:rPr>
                <w:rFonts w:ascii="Avenir Next LT Pro" w:eastAsia="Arial" w:hAnsi="Avenir Next LT Pro" w:cs="Arial"/>
                <w:spacing w:val="-2"/>
                <w:sz w:val="26"/>
                <w:szCs w:val="26"/>
              </w:rPr>
              <w:t>9</w:t>
            </w:r>
            <w:r>
              <w:rPr>
                <w:rFonts w:ascii="Avenir Next LT Pro" w:eastAsia="Arial" w:hAnsi="Avenir Next LT Pro" w:cs="Arial"/>
                <w:spacing w:val="-2"/>
                <w:sz w:val="26"/>
                <w:szCs w:val="26"/>
              </w:rPr>
              <w:t>-Jun-2</w:t>
            </w:r>
            <w:r w:rsidR="002B4DF2">
              <w:rPr>
                <w:rFonts w:ascii="Avenir Next LT Pro" w:eastAsia="Arial" w:hAnsi="Avenir Next LT Pro" w:cs="Arial"/>
                <w:spacing w:val="-2"/>
                <w:sz w:val="26"/>
                <w:szCs w:val="26"/>
              </w:rPr>
              <w:t>8</w:t>
            </w:r>
          </w:p>
        </w:tc>
        <w:tc>
          <w:tcPr>
            <w:tcW w:w="2268" w:type="dxa"/>
            <w:tcBorders>
              <w:top w:val="single" w:sz="4" w:space="0" w:color="333333"/>
              <w:left w:val="single" w:sz="4" w:space="0" w:color="333333"/>
              <w:bottom w:val="single" w:sz="4" w:space="0" w:color="333333"/>
              <w:right w:val="single" w:sz="4" w:space="0" w:color="333333"/>
            </w:tcBorders>
          </w:tcPr>
          <w:p w14:paraId="41FD0107" w14:textId="40A70229" w:rsidR="00E75AE7" w:rsidRPr="00E75AE7" w:rsidRDefault="00EC636F" w:rsidP="0076394A">
            <w:pPr>
              <w:jc w:val="both"/>
              <w:rPr>
                <w:rFonts w:ascii="Avenir Next LT Pro" w:eastAsia="Arial" w:hAnsi="Avenir Next LT Pro" w:cs="Arial"/>
                <w:spacing w:val="-2"/>
                <w:sz w:val="26"/>
                <w:szCs w:val="26"/>
              </w:rPr>
            </w:pPr>
            <w:r>
              <w:rPr>
                <w:rFonts w:ascii="Avenir Next LT Pro" w:eastAsia="Arial" w:hAnsi="Avenir Next LT Pro" w:cs="Arial"/>
                <w:spacing w:val="-2"/>
                <w:sz w:val="26"/>
                <w:szCs w:val="26"/>
              </w:rPr>
              <w:t>R J Short</w:t>
            </w:r>
          </w:p>
        </w:tc>
        <w:tc>
          <w:tcPr>
            <w:tcW w:w="2126" w:type="dxa"/>
            <w:tcBorders>
              <w:top w:val="single" w:sz="4" w:space="0" w:color="333333"/>
              <w:left w:val="single" w:sz="4" w:space="0" w:color="333333"/>
              <w:bottom w:val="single" w:sz="4" w:space="0" w:color="333333"/>
              <w:right w:val="single" w:sz="4" w:space="0" w:color="333333"/>
            </w:tcBorders>
          </w:tcPr>
          <w:p w14:paraId="221D482E" w14:textId="77777777" w:rsidR="00E75AE7" w:rsidRPr="00E75AE7" w:rsidRDefault="00E75AE7" w:rsidP="0076394A">
            <w:pPr>
              <w:jc w:val="both"/>
              <w:rPr>
                <w:rFonts w:ascii="Avenir Next LT Pro" w:eastAsia="Arial" w:hAnsi="Avenir Next LT Pro" w:cs="Arial"/>
                <w:spacing w:val="-2"/>
                <w:sz w:val="26"/>
                <w:szCs w:val="26"/>
              </w:rPr>
            </w:pPr>
          </w:p>
        </w:tc>
        <w:tc>
          <w:tcPr>
            <w:tcW w:w="3331" w:type="dxa"/>
            <w:tcBorders>
              <w:top w:val="single" w:sz="4" w:space="0" w:color="333333"/>
              <w:left w:val="single" w:sz="4" w:space="0" w:color="333333"/>
              <w:bottom w:val="single" w:sz="4" w:space="0" w:color="333333"/>
              <w:right w:val="single" w:sz="4" w:space="0" w:color="333333"/>
            </w:tcBorders>
          </w:tcPr>
          <w:p w14:paraId="5866CFFF" w14:textId="56DC88DB" w:rsidR="00E75AE7" w:rsidRPr="00E75AE7" w:rsidRDefault="00EC636F" w:rsidP="0076394A">
            <w:pPr>
              <w:jc w:val="both"/>
              <w:rPr>
                <w:rFonts w:ascii="Avenir Next LT Pro" w:hAnsi="Avenir Next LT Pro" w:cs="Arial"/>
                <w:sz w:val="26"/>
                <w:szCs w:val="26"/>
              </w:rPr>
            </w:pPr>
            <w:r>
              <w:rPr>
                <w:rFonts w:ascii="Avenir Next LT Pro" w:hAnsi="Avenir Next LT Pro" w:cs="Arial"/>
                <w:sz w:val="26"/>
                <w:szCs w:val="26"/>
              </w:rPr>
              <w:t>For DSPT 25/26 (v8)</w:t>
            </w:r>
          </w:p>
        </w:tc>
      </w:tr>
      <w:tr w:rsidR="00E75AE7" w:rsidRPr="00E75AE7" w14:paraId="7598481D" w14:textId="77777777" w:rsidTr="0076394A">
        <w:trPr>
          <w:jc w:val="center"/>
        </w:trPr>
        <w:tc>
          <w:tcPr>
            <w:tcW w:w="1096" w:type="dxa"/>
            <w:tcBorders>
              <w:top w:val="single" w:sz="4" w:space="0" w:color="333333"/>
              <w:left w:val="single" w:sz="4" w:space="0" w:color="333333"/>
              <w:bottom w:val="single" w:sz="4" w:space="0" w:color="333333"/>
              <w:right w:val="single" w:sz="4" w:space="0" w:color="333333"/>
            </w:tcBorders>
          </w:tcPr>
          <w:p w14:paraId="523E297E" w14:textId="77777777" w:rsidR="00E75AE7" w:rsidRPr="00E75AE7" w:rsidRDefault="00E75AE7" w:rsidP="0076394A">
            <w:pPr>
              <w:jc w:val="both"/>
              <w:rPr>
                <w:rFonts w:ascii="Avenir Next LT Pro" w:hAnsi="Avenir Next LT Pro" w:cs="Arial"/>
                <w:sz w:val="26"/>
                <w:szCs w:val="26"/>
              </w:rPr>
            </w:pPr>
          </w:p>
        </w:tc>
        <w:tc>
          <w:tcPr>
            <w:tcW w:w="2040" w:type="dxa"/>
            <w:tcBorders>
              <w:top w:val="single" w:sz="4" w:space="0" w:color="333333"/>
              <w:left w:val="single" w:sz="4" w:space="0" w:color="333333"/>
              <w:bottom w:val="single" w:sz="4" w:space="0" w:color="333333"/>
              <w:right w:val="single" w:sz="4" w:space="0" w:color="333333"/>
            </w:tcBorders>
          </w:tcPr>
          <w:p w14:paraId="35CA9753" w14:textId="77777777" w:rsidR="00E75AE7" w:rsidRPr="00E75AE7" w:rsidRDefault="00E75AE7" w:rsidP="0076394A">
            <w:pPr>
              <w:jc w:val="both"/>
              <w:rPr>
                <w:rFonts w:ascii="Avenir Next LT Pro" w:hAnsi="Avenir Next LT Pro" w:cs="Arial"/>
                <w:sz w:val="26"/>
                <w:szCs w:val="26"/>
              </w:rPr>
            </w:pPr>
          </w:p>
        </w:tc>
        <w:tc>
          <w:tcPr>
            <w:tcW w:w="2268" w:type="dxa"/>
            <w:tcBorders>
              <w:top w:val="single" w:sz="4" w:space="0" w:color="333333"/>
              <w:left w:val="single" w:sz="4" w:space="0" w:color="333333"/>
              <w:bottom w:val="single" w:sz="4" w:space="0" w:color="333333"/>
              <w:right w:val="single" w:sz="4" w:space="0" w:color="333333"/>
            </w:tcBorders>
          </w:tcPr>
          <w:p w14:paraId="381C08BF" w14:textId="77777777" w:rsidR="00E75AE7" w:rsidRPr="00E75AE7" w:rsidRDefault="00E75AE7" w:rsidP="0076394A">
            <w:pPr>
              <w:jc w:val="both"/>
              <w:rPr>
                <w:rFonts w:ascii="Avenir Next LT Pro" w:hAnsi="Avenir Next LT Pro" w:cs="Arial"/>
                <w:sz w:val="26"/>
                <w:szCs w:val="26"/>
              </w:rPr>
            </w:pPr>
          </w:p>
        </w:tc>
        <w:tc>
          <w:tcPr>
            <w:tcW w:w="2126" w:type="dxa"/>
            <w:tcBorders>
              <w:top w:val="single" w:sz="4" w:space="0" w:color="333333"/>
              <w:left w:val="single" w:sz="4" w:space="0" w:color="333333"/>
              <w:bottom w:val="single" w:sz="4" w:space="0" w:color="333333"/>
              <w:right w:val="single" w:sz="4" w:space="0" w:color="333333"/>
            </w:tcBorders>
          </w:tcPr>
          <w:p w14:paraId="268846B4" w14:textId="77777777" w:rsidR="00E75AE7" w:rsidRPr="00E75AE7" w:rsidRDefault="00E75AE7" w:rsidP="0076394A">
            <w:pPr>
              <w:jc w:val="both"/>
              <w:rPr>
                <w:rFonts w:ascii="Avenir Next LT Pro" w:hAnsi="Avenir Next LT Pro" w:cs="Arial"/>
                <w:sz w:val="26"/>
                <w:szCs w:val="26"/>
              </w:rPr>
            </w:pPr>
          </w:p>
        </w:tc>
        <w:tc>
          <w:tcPr>
            <w:tcW w:w="3331" w:type="dxa"/>
            <w:tcBorders>
              <w:top w:val="single" w:sz="4" w:space="0" w:color="333333"/>
              <w:left w:val="single" w:sz="4" w:space="0" w:color="333333"/>
              <w:bottom w:val="single" w:sz="4" w:space="0" w:color="333333"/>
              <w:right w:val="single" w:sz="4" w:space="0" w:color="333333"/>
            </w:tcBorders>
          </w:tcPr>
          <w:p w14:paraId="550D2D86" w14:textId="77777777" w:rsidR="00E75AE7" w:rsidRPr="00E75AE7" w:rsidRDefault="00E75AE7" w:rsidP="0076394A">
            <w:pPr>
              <w:jc w:val="both"/>
              <w:rPr>
                <w:rFonts w:ascii="Avenir Next LT Pro" w:hAnsi="Avenir Next LT Pro" w:cs="Arial"/>
                <w:sz w:val="26"/>
                <w:szCs w:val="26"/>
              </w:rPr>
            </w:pPr>
          </w:p>
        </w:tc>
      </w:tr>
      <w:tr w:rsidR="00E75AE7" w:rsidRPr="00E75AE7" w14:paraId="5D617E4D" w14:textId="77777777" w:rsidTr="0076394A">
        <w:trPr>
          <w:jc w:val="center"/>
        </w:trPr>
        <w:tc>
          <w:tcPr>
            <w:tcW w:w="1096" w:type="dxa"/>
            <w:tcBorders>
              <w:top w:val="single" w:sz="4" w:space="0" w:color="333333"/>
              <w:left w:val="single" w:sz="4" w:space="0" w:color="333333"/>
              <w:bottom w:val="single" w:sz="4" w:space="0" w:color="333333"/>
              <w:right w:val="single" w:sz="4" w:space="0" w:color="333333"/>
            </w:tcBorders>
          </w:tcPr>
          <w:p w14:paraId="6E1389F3" w14:textId="77777777" w:rsidR="00E75AE7" w:rsidRPr="00E75AE7" w:rsidRDefault="00E75AE7" w:rsidP="0076394A">
            <w:pPr>
              <w:jc w:val="both"/>
              <w:rPr>
                <w:rFonts w:ascii="Avenir Next LT Pro" w:hAnsi="Avenir Next LT Pro" w:cs="Arial"/>
                <w:sz w:val="26"/>
                <w:szCs w:val="26"/>
              </w:rPr>
            </w:pPr>
          </w:p>
        </w:tc>
        <w:tc>
          <w:tcPr>
            <w:tcW w:w="2040" w:type="dxa"/>
            <w:tcBorders>
              <w:top w:val="single" w:sz="4" w:space="0" w:color="333333"/>
              <w:left w:val="single" w:sz="4" w:space="0" w:color="333333"/>
              <w:bottom w:val="single" w:sz="4" w:space="0" w:color="333333"/>
              <w:right w:val="single" w:sz="4" w:space="0" w:color="333333"/>
            </w:tcBorders>
          </w:tcPr>
          <w:p w14:paraId="7EA03492" w14:textId="77777777" w:rsidR="00E75AE7" w:rsidRPr="00E75AE7" w:rsidRDefault="00E75AE7" w:rsidP="0076394A">
            <w:pPr>
              <w:jc w:val="both"/>
              <w:rPr>
                <w:rFonts w:ascii="Avenir Next LT Pro" w:hAnsi="Avenir Next LT Pro" w:cs="Arial"/>
                <w:sz w:val="26"/>
                <w:szCs w:val="26"/>
              </w:rPr>
            </w:pPr>
          </w:p>
        </w:tc>
        <w:tc>
          <w:tcPr>
            <w:tcW w:w="2268" w:type="dxa"/>
            <w:tcBorders>
              <w:top w:val="single" w:sz="4" w:space="0" w:color="333333"/>
              <w:left w:val="single" w:sz="4" w:space="0" w:color="333333"/>
              <w:bottom w:val="single" w:sz="4" w:space="0" w:color="333333"/>
              <w:right w:val="single" w:sz="4" w:space="0" w:color="333333"/>
            </w:tcBorders>
          </w:tcPr>
          <w:p w14:paraId="630DCAA2" w14:textId="77777777" w:rsidR="00E75AE7" w:rsidRPr="00E75AE7" w:rsidRDefault="00E75AE7" w:rsidP="0076394A">
            <w:pPr>
              <w:jc w:val="both"/>
              <w:rPr>
                <w:rFonts w:ascii="Avenir Next LT Pro" w:hAnsi="Avenir Next LT Pro" w:cs="Arial"/>
                <w:sz w:val="26"/>
                <w:szCs w:val="26"/>
              </w:rPr>
            </w:pPr>
          </w:p>
        </w:tc>
        <w:tc>
          <w:tcPr>
            <w:tcW w:w="2126" w:type="dxa"/>
            <w:tcBorders>
              <w:top w:val="single" w:sz="4" w:space="0" w:color="333333"/>
              <w:left w:val="single" w:sz="4" w:space="0" w:color="333333"/>
              <w:bottom w:val="single" w:sz="4" w:space="0" w:color="333333"/>
              <w:right w:val="single" w:sz="4" w:space="0" w:color="333333"/>
            </w:tcBorders>
          </w:tcPr>
          <w:p w14:paraId="2323A3F6" w14:textId="77777777" w:rsidR="00E75AE7" w:rsidRPr="00E75AE7" w:rsidRDefault="00E75AE7" w:rsidP="0076394A">
            <w:pPr>
              <w:jc w:val="both"/>
              <w:rPr>
                <w:rFonts w:ascii="Avenir Next LT Pro" w:hAnsi="Avenir Next LT Pro" w:cs="Arial"/>
                <w:sz w:val="26"/>
                <w:szCs w:val="26"/>
              </w:rPr>
            </w:pPr>
          </w:p>
        </w:tc>
        <w:tc>
          <w:tcPr>
            <w:tcW w:w="3331" w:type="dxa"/>
            <w:tcBorders>
              <w:top w:val="single" w:sz="4" w:space="0" w:color="333333"/>
              <w:left w:val="single" w:sz="4" w:space="0" w:color="333333"/>
              <w:bottom w:val="single" w:sz="4" w:space="0" w:color="333333"/>
              <w:right w:val="single" w:sz="4" w:space="0" w:color="333333"/>
            </w:tcBorders>
          </w:tcPr>
          <w:p w14:paraId="2955D88E" w14:textId="77777777" w:rsidR="00E75AE7" w:rsidRPr="00E75AE7" w:rsidRDefault="00E75AE7" w:rsidP="0076394A">
            <w:pPr>
              <w:jc w:val="both"/>
              <w:rPr>
                <w:rFonts w:ascii="Avenir Next LT Pro" w:hAnsi="Avenir Next LT Pro" w:cs="Arial"/>
                <w:sz w:val="26"/>
                <w:szCs w:val="26"/>
              </w:rPr>
            </w:pPr>
          </w:p>
        </w:tc>
      </w:tr>
      <w:tr w:rsidR="00E75AE7" w:rsidRPr="00E75AE7" w14:paraId="521C46FC" w14:textId="77777777" w:rsidTr="0076394A">
        <w:trPr>
          <w:jc w:val="center"/>
        </w:trPr>
        <w:tc>
          <w:tcPr>
            <w:tcW w:w="1096" w:type="dxa"/>
            <w:tcBorders>
              <w:top w:val="single" w:sz="4" w:space="0" w:color="333333"/>
              <w:left w:val="single" w:sz="4" w:space="0" w:color="333333"/>
              <w:bottom w:val="single" w:sz="4" w:space="0" w:color="333333"/>
              <w:right w:val="single" w:sz="4" w:space="0" w:color="333333"/>
            </w:tcBorders>
          </w:tcPr>
          <w:p w14:paraId="00372B17" w14:textId="77777777" w:rsidR="00E75AE7" w:rsidRPr="00E75AE7" w:rsidRDefault="00E75AE7" w:rsidP="0076394A">
            <w:pPr>
              <w:jc w:val="both"/>
              <w:rPr>
                <w:rFonts w:ascii="Avenir Next LT Pro" w:hAnsi="Avenir Next LT Pro" w:cs="Arial"/>
                <w:sz w:val="26"/>
                <w:szCs w:val="26"/>
              </w:rPr>
            </w:pPr>
          </w:p>
        </w:tc>
        <w:tc>
          <w:tcPr>
            <w:tcW w:w="2040" w:type="dxa"/>
            <w:tcBorders>
              <w:top w:val="single" w:sz="4" w:space="0" w:color="333333"/>
              <w:left w:val="single" w:sz="4" w:space="0" w:color="333333"/>
              <w:bottom w:val="single" w:sz="4" w:space="0" w:color="333333"/>
              <w:right w:val="single" w:sz="4" w:space="0" w:color="333333"/>
            </w:tcBorders>
          </w:tcPr>
          <w:p w14:paraId="5F7CC009" w14:textId="77777777" w:rsidR="00E75AE7" w:rsidRPr="00E75AE7" w:rsidRDefault="00E75AE7" w:rsidP="0076394A">
            <w:pPr>
              <w:jc w:val="both"/>
              <w:rPr>
                <w:rFonts w:ascii="Avenir Next LT Pro" w:hAnsi="Avenir Next LT Pro" w:cs="Arial"/>
                <w:sz w:val="26"/>
                <w:szCs w:val="26"/>
              </w:rPr>
            </w:pPr>
          </w:p>
        </w:tc>
        <w:tc>
          <w:tcPr>
            <w:tcW w:w="2268" w:type="dxa"/>
            <w:tcBorders>
              <w:top w:val="single" w:sz="4" w:space="0" w:color="333333"/>
              <w:left w:val="single" w:sz="4" w:space="0" w:color="333333"/>
              <w:bottom w:val="single" w:sz="4" w:space="0" w:color="333333"/>
              <w:right w:val="single" w:sz="4" w:space="0" w:color="333333"/>
            </w:tcBorders>
          </w:tcPr>
          <w:p w14:paraId="4FDFF954" w14:textId="77777777" w:rsidR="00E75AE7" w:rsidRPr="00E75AE7" w:rsidRDefault="00E75AE7" w:rsidP="0076394A">
            <w:pPr>
              <w:jc w:val="both"/>
              <w:rPr>
                <w:rFonts w:ascii="Avenir Next LT Pro" w:hAnsi="Avenir Next LT Pro" w:cs="Arial"/>
                <w:sz w:val="26"/>
                <w:szCs w:val="26"/>
              </w:rPr>
            </w:pPr>
          </w:p>
        </w:tc>
        <w:tc>
          <w:tcPr>
            <w:tcW w:w="2126" w:type="dxa"/>
            <w:tcBorders>
              <w:top w:val="single" w:sz="4" w:space="0" w:color="333333"/>
              <w:left w:val="single" w:sz="4" w:space="0" w:color="333333"/>
              <w:bottom w:val="single" w:sz="4" w:space="0" w:color="333333"/>
              <w:right w:val="single" w:sz="4" w:space="0" w:color="333333"/>
            </w:tcBorders>
          </w:tcPr>
          <w:p w14:paraId="5E6CEE7F" w14:textId="77777777" w:rsidR="00E75AE7" w:rsidRPr="00E75AE7" w:rsidRDefault="00E75AE7" w:rsidP="0076394A">
            <w:pPr>
              <w:jc w:val="both"/>
              <w:rPr>
                <w:rFonts w:ascii="Avenir Next LT Pro" w:hAnsi="Avenir Next LT Pro" w:cs="Arial"/>
                <w:sz w:val="26"/>
                <w:szCs w:val="26"/>
              </w:rPr>
            </w:pPr>
          </w:p>
        </w:tc>
        <w:tc>
          <w:tcPr>
            <w:tcW w:w="3331" w:type="dxa"/>
            <w:tcBorders>
              <w:top w:val="single" w:sz="4" w:space="0" w:color="333333"/>
              <w:left w:val="single" w:sz="4" w:space="0" w:color="333333"/>
              <w:bottom w:val="single" w:sz="4" w:space="0" w:color="333333"/>
              <w:right w:val="single" w:sz="4" w:space="0" w:color="333333"/>
            </w:tcBorders>
          </w:tcPr>
          <w:p w14:paraId="140655F5" w14:textId="77777777" w:rsidR="00E75AE7" w:rsidRPr="00E75AE7" w:rsidRDefault="00E75AE7" w:rsidP="0076394A">
            <w:pPr>
              <w:jc w:val="both"/>
              <w:rPr>
                <w:rFonts w:ascii="Avenir Next LT Pro" w:hAnsi="Avenir Next LT Pro" w:cs="Arial"/>
                <w:sz w:val="26"/>
                <w:szCs w:val="26"/>
              </w:rPr>
            </w:pPr>
          </w:p>
        </w:tc>
      </w:tr>
    </w:tbl>
    <w:p w14:paraId="21DC071E" w14:textId="77777777" w:rsidR="00E75AE7" w:rsidRPr="00E75AE7" w:rsidRDefault="00E75AE7" w:rsidP="00E75AE7">
      <w:pPr>
        <w:jc w:val="both"/>
        <w:rPr>
          <w:rFonts w:ascii="Avenir Next LT Pro" w:hAnsi="Avenir Next LT Pro" w:cs="Arial"/>
          <w:sz w:val="28"/>
          <w:szCs w:val="28"/>
        </w:rPr>
      </w:pPr>
    </w:p>
    <w:p w14:paraId="1109CE03" w14:textId="77777777" w:rsidR="00E75AE7" w:rsidRPr="00E75AE7" w:rsidRDefault="00E75AE7" w:rsidP="00E75AE7">
      <w:pPr>
        <w:jc w:val="both"/>
        <w:rPr>
          <w:rFonts w:ascii="Avenir Next LT Pro" w:hAnsi="Avenir Next LT Pro" w:cs="Arial"/>
          <w:b/>
          <w:sz w:val="28"/>
          <w:szCs w:val="28"/>
        </w:rPr>
      </w:pPr>
      <w:r w:rsidRPr="00E75AE7">
        <w:rPr>
          <w:rFonts w:ascii="Avenir Next LT Pro" w:hAnsi="Avenir Next LT Pro" w:cs="Arial"/>
          <w:b/>
          <w:sz w:val="28"/>
          <w:szCs w:val="28"/>
        </w:rPr>
        <w:t>Table of contents</w:t>
      </w:r>
    </w:p>
    <w:p w14:paraId="1ECB9005" w14:textId="1C4D40B5" w:rsidR="002B4DF2" w:rsidRDefault="00E75AE7">
      <w:pPr>
        <w:pStyle w:val="TOC1"/>
        <w:tabs>
          <w:tab w:val="left" w:pos="480"/>
          <w:tab w:val="right" w:pos="10054"/>
        </w:tabs>
        <w:rPr>
          <w:rFonts w:asciiTheme="minorHAnsi" w:eastAsiaTheme="minorEastAsia" w:hAnsiTheme="minorHAnsi" w:cstheme="minorBidi"/>
          <w:b w:val="0"/>
          <w:bCs w:val="0"/>
          <w:caps w:val="0"/>
          <w:noProof/>
          <w:kern w:val="2"/>
          <w:lang w:eastAsia="en-GB"/>
          <w14:ligatures w14:val="standardContextual"/>
        </w:rPr>
      </w:pPr>
      <w:r w:rsidRPr="00E75AE7">
        <w:rPr>
          <w:rFonts w:ascii="Avenir Next LT Pro" w:hAnsi="Avenir Next LT Pro" w:cs="Arial"/>
          <w:caps w:val="0"/>
          <w:sz w:val="20"/>
          <w:szCs w:val="28"/>
        </w:rPr>
        <w:fldChar w:fldCharType="begin"/>
      </w:r>
      <w:r w:rsidRPr="00E75AE7">
        <w:rPr>
          <w:rFonts w:ascii="Avenir Next LT Pro" w:hAnsi="Avenir Next LT Pro" w:cs="Arial"/>
          <w:caps w:val="0"/>
          <w:sz w:val="20"/>
          <w:szCs w:val="28"/>
        </w:rPr>
        <w:instrText xml:space="preserve"> TOC \o "1-3" \h \z \u </w:instrText>
      </w:r>
      <w:r w:rsidRPr="00E75AE7">
        <w:rPr>
          <w:rFonts w:ascii="Avenir Next LT Pro" w:hAnsi="Avenir Next LT Pro" w:cs="Arial"/>
          <w:caps w:val="0"/>
          <w:sz w:val="20"/>
          <w:szCs w:val="28"/>
        </w:rPr>
        <w:fldChar w:fldCharType="separate"/>
      </w:r>
      <w:hyperlink w:anchor="_Toc233631826" w:history="1">
        <w:r w:rsidR="002B4DF2" w:rsidRPr="00DB1FC0">
          <w:rPr>
            <w:rStyle w:val="Hyperlink"/>
            <w:noProof/>
          </w:rPr>
          <w:t>1.</w:t>
        </w:r>
        <w:r w:rsidR="002B4DF2">
          <w:rPr>
            <w:rFonts w:asciiTheme="minorHAnsi" w:eastAsiaTheme="minorEastAsia" w:hAnsiTheme="minorHAnsi" w:cstheme="minorBidi"/>
            <w:b w:val="0"/>
            <w:bCs w:val="0"/>
            <w:caps w:val="0"/>
            <w:noProof/>
            <w:kern w:val="2"/>
            <w:lang w:eastAsia="en-GB"/>
            <w14:ligatures w14:val="standardContextual"/>
          </w:rPr>
          <w:tab/>
        </w:r>
        <w:r w:rsidR="002B4DF2" w:rsidRPr="00DB1FC0">
          <w:rPr>
            <w:rStyle w:val="Hyperlink"/>
            <w:noProof/>
          </w:rPr>
          <w:t>Introduction</w:t>
        </w:r>
        <w:r w:rsidR="002B4DF2">
          <w:rPr>
            <w:noProof/>
            <w:webHidden/>
          </w:rPr>
          <w:tab/>
        </w:r>
        <w:r w:rsidR="002B4DF2">
          <w:rPr>
            <w:noProof/>
            <w:webHidden/>
          </w:rPr>
          <w:fldChar w:fldCharType="begin"/>
        </w:r>
        <w:r w:rsidR="002B4DF2">
          <w:rPr>
            <w:noProof/>
            <w:webHidden/>
          </w:rPr>
          <w:instrText xml:space="preserve"> PAGEREF _Toc233631826 \h </w:instrText>
        </w:r>
        <w:r w:rsidR="002B4DF2">
          <w:rPr>
            <w:noProof/>
            <w:webHidden/>
          </w:rPr>
        </w:r>
        <w:r w:rsidR="002B4DF2">
          <w:rPr>
            <w:noProof/>
            <w:webHidden/>
          </w:rPr>
          <w:fldChar w:fldCharType="separate"/>
        </w:r>
        <w:r w:rsidR="002B4DF2">
          <w:rPr>
            <w:noProof/>
            <w:webHidden/>
          </w:rPr>
          <w:t>2</w:t>
        </w:r>
        <w:r w:rsidR="002B4DF2">
          <w:rPr>
            <w:noProof/>
            <w:webHidden/>
          </w:rPr>
          <w:fldChar w:fldCharType="end"/>
        </w:r>
      </w:hyperlink>
    </w:p>
    <w:p w14:paraId="0260D222" w14:textId="62C6901B" w:rsidR="002B4DF2" w:rsidRDefault="002B4DF2">
      <w:pPr>
        <w:pStyle w:val="TOC1"/>
        <w:tabs>
          <w:tab w:val="left" w:pos="48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631827" w:history="1">
        <w:r w:rsidRPr="00DB1FC0">
          <w:rPr>
            <w:rStyle w:val="Hyperlink"/>
            <w:noProof/>
          </w:rPr>
          <w:t>2.</w:t>
        </w:r>
        <w:r>
          <w:rPr>
            <w:rFonts w:asciiTheme="minorHAnsi" w:eastAsiaTheme="minorEastAsia" w:hAnsiTheme="minorHAnsi" w:cstheme="minorBidi"/>
            <w:b w:val="0"/>
            <w:bCs w:val="0"/>
            <w:caps w:val="0"/>
            <w:noProof/>
            <w:kern w:val="2"/>
            <w:lang w:eastAsia="en-GB"/>
            <w14:ligatures w14:val="standardContextual"/>
          </w:rPr>
          <w:tab/>
        </w:r>
        <w:r w:rsidRPr="00DB1FC0">
          <w:rPr>
            <w:rStyle w:val="Hyperlink"/>
            <w:noProof/>
          </w:rPr>
          <w:t>Data Protection Impact Assessment (DPIA) Process</w:t>
        </w:r>
        <w:r>
          <w:rPr>
            <w:noProof/>
            <w:webHidden/>
          </w:rPr>
          <w:tab/>
        </w:r>
        <w:r>
          <w:rPr>
            <w:noProof/>
            <w:webHidden/>
          </w:rPr>
          <w:fldChar w:fldCharType="begin"/>
        </w:r>
        <w:r>
          <w:rPr>
            <w:noProof/>
            <w:webHidden/>
          </w:rPr>
          <w:instrText xml:space="preserve"> PAGEREF _Toc233631827 \h </w:instrText>
        </w:r>
        <w:r>
          <w:rPr>
            <w:noProof/>
            <w:webHidden/>
          </w:rPr>
        </w:r>
        <w:r>
          <w:rPr>
            <w:noProof/>
            <w:webHidden/>
          </w:rPr>
          <w:fldChar w:fldCharType="separate"/>
        </w:r>
        <w:r>
          <w:rPr>
            <w:noProof/>
            <w:webHidden/>
          </w:rPr>
          <w:t>3</w:t>
        </w:r>
        <w:r>
          <w:rPr>
            <w:noProof/>
            <w:webHidden/>
          </w:rPr>
          <w:fldChar w:fldCharType="end"/>
        </w:r>
      </w:hyperlink>
    </w:p>
    <w:p w14:paraId="576A0C4F" w14:textId="086CB3C2" w:rsidR="002B4DF2" w:rsidRDefault="002B4DF2">
      <w:pPr>
        <w:pStyle w:val="TOC1"/>
        <w:tabs>
          <w:tab w:val="left" w:pos="48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631828" w:history="1">
        <w:r w:rsidRPr="00DB1FC0">
          <w:rPr>
            <w:rStyle w:val="Hyperlink"/>
            <w:noProof/>
          </w:rPr>
          <w:t>3.</w:t>
        </w:r>
        <w:r>
          <w:rPr>
            <w:rFonts w:asciiTheme="minorHAnsi" w:eastAsiaTheme="minorEastAsia" w:hAnsiTheme="minorHAnsi" w:cstheme="minorBidi"/>
            <w:b w:val="0"/>
            <w:bCs w:val="0"/>
            <w:caps w:val="0"/>
            <w:noProof/>
            <w:kern w:val="2"/>
            <w:lang w:eastAsia="en-GB"/>
            <w14:ligatures w14:val="standardContextual"/>
          </w:rPr>
          <w:tab/>
        </w:r>
        <w:r w:rsidRPr="00DB1FC0">
          <w:rPr>
            <w:rStyle w:val="Hyperlink"/>
            <w:noProof/>
          </w:rPr>
          <w:t>When should a DPIA be undertaken</w:t>
        </w:r>
        <w:r>
          <w:rPr>
            <w:noProof/>
            <w:webHidden/>
          </w:rPr>
          <w:tab/>
        </w:r>
        <w:r>
          <w:rPr>
            <w:noProof/>
            <w:webHidden/>
          </w:rPr>
          <w:fldChar w:fldCharType="begin"/>
        </w:r>
        <w:r>
          <w:rPr>
            <w:noProof/>
            <w:webHidden/>
          </w:rPr>
          <w:instrText xml:space="preserve"> PAGEREF _Toc233631828 \h </w:instrText>
        </w:r>
        <w:r>
          <w:rPr>
            <w:noProof/>
            <w:webHidden/>
          </w:rPr>
        </w:r>
        <w:r>
          <w:rPr>
            <w:noProof/>
            <w:webHidden/>
          </w:rPr>
          <w:fldChar w:fldCharType="separate"/>
        </w:r>
        <w:r>
          <w:rPr>
            <w:noProof/>
            <w:webHidden/>
          </w:rPr>
          <w:t>3</w:t>
        </w:r>
        <w:r>
          <w:rPr>
            <w:noProof/>
            <w:webHidden/>
          </w:rPr>
          <w:fldChar w:fldCharType="end"/>
        </w:r>
      </w:hyperlink>
    </w:p>
    <w:p w14:paraId="1A67281E" w14:textId="14FF16A1" w:rsidR="002B4DF2" w:rsidRDefault="002B4DF2">
      <w:pPr>
        <w:pStyle w:val="TOC1"/>
        <w:tabs>
          <w:tab w:val="left" w:pos="48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631829" w:history="1">
        <w:r w:rsidRPr="00DB1FC0">
          <w:rPr>
            <w:rStyle w:val="Hyperlink"/>
            <w:noProof/>
          </w:rPr>
          <w:t>4.</w:t>
        </w:r>
        <w:r>
          <w:rPr>
            <w:rFonts w:asciiTheme="minorHAnsi" w:eastAsiaTheme="minorEastAsia" w:hAnsiTheme="minorHAnsi" w:cstheme="minorBidi"/>
            <w:b w:val="0"/>
            <w:bCs w:val="0"/>
            <w:caps w:val="0"/>
            <w:noProof/>
            <w:kern w:val="2"/>
            <w:lang w:eastAsia="en-GB"/>
            <w14:ligatures w14:val="standardContextual"/>
          </w:rPr>
          <w:tab/>
        </w:r>
        <w:r w:rsidRPr="00DB1FC0">
          <w:rPr>
            <w:rStyle w:val="Hyperlink"/>
            <w:noProof/>
          </w:rPr>
          <w:t>Who is require to complete a DPIA</w:t>
        </w:r>
        <w:r>
          <w:rPr>
            <w:noProof/>
            <w:webHidden/>
          </w:rPr>
          <w:tab/>
        </w:r>
        <w:r>
          <w:rPr>
            <w:noProof/>
            <w:webHidden/>
          </w:rPr>
          <w:fldChar w:fldCharType="begin"/>
        </w:r>
        <w:r>
          <w:rPr>
            <w:noProof/>
            <w:webHidden/>
          </w:rPr>
          <w:instrText xml:space="preserve"> PAGEREF _Toc233631829 \h </w:instrText>
        </w:r>
        <w:r>
          <w:rPr>
            <w:noProof/>
            <w:webHidden/>
          </w:rPr>
        </w:r>
        <w:r>
          <w:rPr>
            <w:noProof/>
            <w:webHidden/>
          </w:rPr>
          <w:fldChar w:fldCharType="separate"/>
        </w:r>
        <w:r>
          <w:rPr>
            <w:noProof/>
            <w:webHidden/>
          </w:rPr>
          <w:t>3</w:t>
        </w:r>
        <w:r>
          <w:rPr>
            <w:noProof/>
            <w:webHidden/>
          </w:rPr>
          <w:fldChar w:fldCharType="end"/>
        </w:r>
      </w:hyperlink>
    </w:p>
    <w:p w14:paraId="027AC338" w14:textId="2978F63F" w:rsidR="002B4DF2" w:rsidRDefault="002B4DF2">
      <w:pPr>
        <w:pStyle w:val="TOC1"/>
        <w:tabs>
          <w:tab w:val="left" w:pos="48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631830" w:history="1">
        <w:r w:rsidRPr="00DB1FC0">
          <w:rPr>
            <w:rStyle w:val="Hyperlink"/>
            <w:noProof/>
          </w:rPr>
          <w:t>5.</w:t>
        </w:r>
        <w:r>
          <w:rPr>
            <w:rFonts w:asciiTheme="minorHAnsi" w:eastAsiaTheme="minorEastAsia" w:hAnsiTheme="minorHAnsi" w:cstheme="minorBidi"/>
            <w:b w:val="0"/>
            <w:bCs w:val="0"/>
            <w:caps w:val="0"/>
            <w:noProof/>
            <w:kern w:val="2"/>
            <w:lang w:eastAsia="en-GB"/>
            <w14:ligatures w14:val="standardContextual"/>
          </w:rPr>
          <w:tab/>
        </w:r>
        <w:r w:rsidRPr="00DB1FC0">
          <w:rPr>
            <w:rStyle w:val="Hyperlink"/>
            <w:noProof/>
          </w:rPr>
          <w:t>Applying the outcome of the Initial Screening Questionnaire</w:t>
        </w:r>
        <w:r>
          <w:rPr>
            <w:noProof/>
            <w:webHidden/>
          </w:rPr>
          <w:tab/>
        </w:r>
        <w:r>
          <w:rPr>
            <w:noProof/>
            <w:webHidden/>
          </w:rPr>
          <w:fldChar w:fldCharType="begin"/>
        </w:r>
        <w:r>
          <w:rPr>
            <w:noProof/>
            <w:webHidden/>
          </w:rPr>
          <w:instrText xml:space="preserve"> PAGEREF _Toc233631830 \h </w:instrText>
        </w:r>
        <w:r>
          <w:rPr>
            <w:noProof/>
            <w:webHidden/>
          </w:rPr>
        </w:r>
        <w:r>
          <w:rPr>
            <w:noProof/>
            <w:webHidden/>
          </w:rPr>
          <w:fldChar w:fldCharType="separate"/>
        </w:r>
        <w:r>
          <w:rPr>
            <w:noProof/>
            <w:webHidden/>
          </w:rPr>
          <w:t>3</w:t>
        </w:r>
        <w:r>
          <w:rPr>
            <w:noProof/>
            <w:webHidden/>
          </w:rPr>
          <w:fldChar w:fldCharType="end"/>
        </w:r>
      </w:hyperlink>
    </w:p>
    <w:p w14:paraId="3A9FF749" w14:textId="2833C07C" w:rsidR="002B4DF2" w:rsidRDefault="002B4DF2">
      <w:pPr>
        <w:pStyle w:val="TOC1"/>
        <w:tabs>
          <w:tab w:val="left" w:pos="48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631831" w:history="1">
        <w:r w:rsidRPr="00DB1FC0">
          <w:rPr>
            <w:rStyle w:val="Hyperlink"/>
            <w:noProof/>
          </w:rPr>
          <w:t>6.</w:t>
        </w:r>
        <w:r>
          <w:rPr>
            <w:rFonts w:asciiTheme="minorHAnsi" w:eastAsiaTheme="minorEastAsia" w:hAnsiTheme="minorHAnsi" w:cstheme="minorBidi"/>
            <w:b w:val="0"/>
            <w:bCs w:val="0"/>
            <w:caps w:val="0"/>
            <w:noProof/>
            <w:kern w:val="2"/>
            <w:lang w:eastAsia="en-GB"/>
            <w14:ligatures w14:val="standardContextual"/>
          </w:rPr>
          <w:tab/>
        </w:r>
        <w:r w:rsidRPr="00DB1FC0">
          <w:rPr>
            <w:rStyle w:val="Hyperlink"/>
            <w:noProof/>
          </w:rPr>
          <w:t>Definitions</w:t>
        </w:r>
        <w:r>
          <w:rPr>
            <w:noProof/>
            <w:webHidden/>
          </w:rPr>
          <w:tab/>
        </w:r>
        <w:r>
          <w:rPr>
            <w:noProof/>
            <w:webHidden/>
          </w:rPr>
          <w:fldChar w:fldCharType="begin"/>
        </w:r>
        <w:r>
          <w:rPr>
            <w:noProof/>
            <w:webHidden/>
          </w:rPr>
          <w:instrText xml:space="preserve"> PAGEREF _Toc233631831 \h </w:instrText>
        </w:r>
        <w:r>
          <w:rPr>
            <w:noProof/>
            <w:webHidden/>
          </w:rPr>
        </w:r>
        <w:r>
          <w:rPr>
            <w:noProof/>
            <w:webHidden/>
          </w:rPr>
          <w:fldChar w:fldCharType="separate"/>
        </w:r>
        <w:r>
          <w:rPr>
            <w:noProof/>
            <w:webHidden/>
          </w:rPr>
          <w:t>3</w:t>
        </w:r>
        <w:r>
          <w:rPr>
            <w:noProof/>
            <w:webHidden/>
          </w:rPr>
          <w:fldChar w:fldCharType="end"/>
        </w:r>
      </w:hyperlink>
    </w:p>
    <w:p w14:paraId="25DE915A" w14:textId="25554BE1" w:rsidR="002B4DF2" w:rsidRDefault="002B4DF2">
      <w:pPr>
        <w:pStyle w:val="TOC1"/>
        <w:tabs>
          <w:tab w:val="left" w:pos="48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631832" w:history="1">
        <w:r w:rsidRPr="00DB1FC0">
          <w:rPr>
            <w:rStyle w:val="Hyperlink"/>
            <w:noProof/>
          </w:rPr>
          <w:t>7.</w:t>
        </w:r>
        <w:r>
          <w:rPr>
            <w:rFonts w:asciiTheme="minorHAnsi" w:eastAsiaTheme="minorEastAsia" w:hAnsiTheme="minorHAnsi" w:cstheme="minorBidi"/>
            <w:b w:val="0"/>
            <w:bCs w:val="0"/>
            <w:caps w:val="0"/>
            <w:noProof/>
            <w:kern w:val="2"/>
            <w:lang w:eastAsia="en-GB"/>
            <w14:ligatures w14:val="standardContextual"/>
          </w:rPr>
          <w:tab/>
        </w:r>
        <w:r w:rsidRPr="00DB1FC0">
          <w:rPr>
            <w:rStyle w:val="Hyperlink"/>
            <w:noProof/>
          </w:rPr>
          <w:t>Roles and Responsibilities</w:t>
        </w:r>
        <w:r>
          <w:rPr>
            <w:noProof/>
            <w:webHidden/>
          </w:rPr>
          <w:tab/>
        </w:r>
        <w:r>
          <w:rPr>
            <w:noProof/>
            <w:webHidden/>
          </w:rPr>
          <w:fldChar w:fldCharType="begin"/>
        </w:r>
        <w:r>
          <w:rPr>
            <w:noProof/>
            <w:webHidden/>
          </w:rPr>
          <w:instrText xml:space="preserve"> PAGEREF _Toc233631832 \h </w:instrText>
        </w:r>
        <w:r>
          <w:rPr>
            <w:noProof/>
            <w:webHidden/>
          </w:rPr>
        </w:r>
        <w:r>
          <w:rPr>
            <w:noProof/>
            <w:webHidden/>
          </w:rPr>
          <w:fldChar w:fldCharType="separate"/>
        </w:r>
        <w:r>
          <w:rPr>
            <w:noProof/>
            <w:webHidden/>
          </w:rPr>
          <w:t>4</w:t>
        </w:r>
        <w:r>
          <w:rPr>
            <w:noProof/>
            <w:webHidden/>
          </w:rPr>
          <w:fldChar w:fldCharType="end"/>
        </w:r>
      </w:hyperlink>
    </w:p>
    <w:p w14:paraId="667AEE67" w14:textId="209D1E71" w:rsidR="002B4DF2" w:rsidRDefault="002B4DF2">
      <w:pPr>
        <w:pStyle w:val="TOC1"/>
        <w:tabs>
          <w:tab w:val="left" w:pos="480"/>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631833" w:history="1">
        <w:r w:rsidRPr="00DB1FC0">
          <w:rPr>
            <w:rStyle w:val="Hyperlink"/>
            <w:noProof/>
          </w:rPr>
          <w:t>8.</w:t>
        </w:r>
        <w:r>
          <w:rPr>
            <w:rFonts w:asciiTheme="minorHAnsi" w:eastAsiaTheme="minorEastAsia" w:hAnsiTheme="minorHAnsi" w:cstheme="minorBidi"/>
            <w:b w:val="0"/>
            <w:bCs w:val="0"/>
            <w:caps w:val="0"/>
            <w:noProof/>
            <w:kern w:val="2"/>
            <w:lang w:eastAsia="en-GB"/>
            <w14:ligatures w14:val="standardContextual"/>
          </w:rPr>
          <w:tab/>
        </w:r>
        <w:r w:rsidRPr="00DB1FC0">
          <w:rPr>
            <w:rStyle w:val="Hyperlink"/>
            <w:noProof/>
          </w:rPr>
          <w:t>Monitoring and review</w:t>
        </w:r>
        <w:r>
          <w:rPr>
            <w:noProof/>
            <w:webHidden/>
          </w:rPr>
          <w:tab/>
        </w:r>
        <w:r>
          <w:rPr>
            <w:noProof/>
            <w:webHidden/>
          </w:rPr>
          <w:fldChar w:fldCharType="begin"/>
        </w:r>
        <w:r>
          <w:rPr>
            <w:noProof/>
            <w:webHidden/>
          </w:rPr>
          <w:instrText xml:space="preserve"> PAGEREF _Toc233631833 \h </w:instrText>
        </w:r>
        <w:r>
          <w:rPr>
            <w:noProof/>
            <w:webHidden/>
          </w:rPr>
        </w:r>
        <w:r>
          <w:rPr>
            <w:noProof/>
            <w:webHidden/>
          </w:rPr>
          <w:fldChar w:fldCharType="separate"/>
        </w:r>
        <w:r>
          <w:rPr>
            <w:noProof/>
            <w:webHidden/>
          </w:rPr>
          <w:t>5</w:t>
        </w:r>
        <w:r>
          <w:rPr>
            <w:noProof/>
            <w:webHidden/>
          </w:rPr>
          <w:fldChar w:fldCharType="end"/>
        </w:r>
      </w:hyperlink>
    </w:p>
    <w:p w14:paraId="1518D4EA" w14:textId="5A0896F8" w:rsidR="002B4DF2" w:rsidRDefault="002B4DF2">
      <w:pPr>
        <w:pStyle w:val="TOC1"/>
        <w:tabs>
          <w:tab w:val="right" w:pos="10054"/>
        </w:tabs>
        <w:rPr>
          <w:rFonts w:asciiTheme="minorHAnsi" w:eastAsiaTheme="minorEastAsia" w:hAnsiTheme="minorHAnsi" w:cstheme="minorBidi"/>
          <w:b w:val="0"/>
          <w:bCs w:val="0"/>
          <w:caps w:val="0"/>
          <w:noProof/>
          <w:kern w:val="2"/>
          <w:lang w:eastAsia="en-GB"/>
          <w14:ligatures w14:val="standardContextual"/>
        </w:rPr>
      </w:pPr>
      <w:hyperlink w:anchor="_Toc233631834" w:history="1">
        <w:r w:rsidRPr="00DB1FC0">
          <w:rPr>
            <w:rStyle w:val="Hyperlink"/>
            <w:noProof/>
          </w:rPr>
          <w:t>Appendix 1 – Do I need to complete a DPIA?</w:t>
        </w:r>
        <w:r>
          <w:rPr>
            <w:noProof/>
            <w:webHidden/>
          </w:rPr>
          <w:tab/>
        </w:r>
        <w:r>
          <w:rPr>
            <w:noProof/>
            <w:webHidden/>
          </w:rPr>
          <w:fldChar w:fldCharType="begin"/>
        </w:r>
        <w:r>
          <w:rPr>
            <w:noProof/>
            <w:webHidden/>
          </w:rPr>
          <w:instrText xml:space="preserve"> PAGEREF _Toc233631834 \h </w:instrText>
        </w:r>
        <w:r>
          <w:rPr>
            <w:noProof/>
            <w:webHidden/>
          </w:rPr>
        </w:r>
        <w:r>
          <w:rPr>
            <w:noProof/>
            <w:webHidden/>
          </w:rPr>
          <w:fldChar w:fldCharType="separate"/>
        </w:r>
        <w:r>
          <w:rPr>
            <w:noProof/>
            <w:webHidden/>
          </w:rPr>
          <w:t>6</w:t>
        </w:r>
        <w:r>
          <w:rPr>
            <w:noProof/>
            <w:webHidden/>
          </w:rPr>
          <w:fldChar w:fldCharType="end"/>
        </w:r>
      </w:hyperlink>
    </w:p>
    <w:p w14:paraId="6C0C1E17" w14:textId="74ACD345" w:rsidR="00E75AE7" w:rsidRPr="00E75AE7" w:rsidRDefault="00E75AE7" w:rsidP="00E75AE7">
      <w:pPr>
        <w:jc w:val="both"/>
        <w:rPr>
          <w:rFonts w:ascii="Avenir Next LT Pro" w:hAnsi="Avenir Next LT Pro" w:cs="Arial"/>
          <w:sz w:val="20"/>
          <w:szCs w:val="28"/>
        </w:rPr>
      </w:pPr>
      <w:r w:rsidRPr="00E75AE7">
        <w:rPr>
          <w:rFonts w:ascii="Avenir Next LT Pro" w:hAnsi="Avenir Next LT Pro" w:cs="Arial"/>
          <w:b/>
          <w:sz w:val="20"/>
          <w:szCs w:val="28"/>
        </w:rPr>
        <w:fldChar w:fldCharType="end"/>
      </w:r>
    </w:p>
    <w:p w14:paraId="27EB4694" w14:textId="77777777" w:rsidR="00E75AE7" w:rsidRPr="00E75AE7" w:rsidRDefault="00E75AE7" w:rsidP="00E75AE7">
      <w:pPr>
        <w:jc w:val="both"/>
        <w:rPr>
          <w:rFonts w:ascii="Avenir Next LT Pro" w:hAnsi="Avenir Next LT Pro" w:cs="Arial"/>
          <w:sz w:val="28"/>
          <w:szCs w:val="28"/>
        </w:rPr>
      </w:pPr>
      <w:r w:rsidRPr="00E75AE7">
        <w:rPr>
          <w:rFonts w:ascii="Avenir Next LT Pro" w:hAnsi="Avenir Next LT Pro" w:cs="Arial"/>
          <w:sz w:val="28"/>
          <w:szCs w:val="28"/>
        </w:rPr>
        <w:br w:type="page"/>
      </w:r>
    </w:p>
    <w:p w14:paraId="1A1DA85B" w14:textId="77777777" w:rsidR="00EC636F" w:rsidRDefault="00EC636F" w:rsidP="00EC636F">
      <w:pPr>
        <w:pStyle w:val="Heading1"/>
        <w:numPr>
          <w:ilvl w:val="0"/>
          <w:numId w:val="2"/>
        </w:numPr>
      </w:pPr>
      <w:bookmarkStart w:id="0" w:name="_Toc233631826"/>
      <w:r>
        <w:lastRenderedPageBreak/>
        <w:t>Introduction</w:t>
      </w:r>
      <w:bookmarkEnd w:id="0"/>
    </w:p>
    <w:p w14:paraId="7724B937" w14:textId="77777777" w:rsidR="002B4DF2" w:rsidRPr="002B4DF2" w:rsidRDefault="002B4DF2" w:rsidP="002B4DF2">
      <w:pPr>
        <w:jc w:val="both"/>
        <w:rPr>
          <w:rFonts w:ascii="Avenir Next LT Pro" w:hAnsi="Avenir Next LT Pro"/>
        </w:rPr>
      </w:pPr>
      <w:r w:rsidRPr="002B4DF2">
        <w:rPr>
          <w:rFonts w:ascii="Avenir Next LT Pro" w:hAnsi="Avenir Next LT Pro"/>
        </w:rPr>
        <w:t xml:space="preserve">This policy reinforces the principles of Information Governance and Data Protection.  The document outlines the Practice’s approach and methodology for Data Protection Impact Assessments for new and existing systems and processes.  </w:t>
      </w:r>
    </w:p>
    <w:p w14:paraId="56E25FB3" w14:textId="77777777" w:rsidR="002B4DF2" w:rsidRPr="002B4DF2" w:rsidRDefault="002B4DF2" w:rsidP="002B4DF2">
      <w:pPr>
        <w:jc w:val="both"/>
        <w:rPr>
          <w:rFonts w:ascii="Avenir Next LT Pro" w:hAnsi="Avenir Next LT Pro"/>
        </w:rPr>
      </w:pPr>
    </w:p>
    <w:p w14:paraId="457E4572" w14:textId="77777777" w:rsidR="002B4DF2" w:rsidRPr="002B4DF2" w:rsidRDefault="002B4DF2" w:rsidP="002B4DF2">
      <w:pPr>
        <w:jc w:val="both"/>
        <w:rPr>
          <w:rFonts w:ascii="Avenir Next LT Pro" w:hAnsi="Avenir Next LT Pro"/>
        </w:rPr>
      </w:pPr>
      <w:r w:rsidRPr="002B4DF2">
        <w:rPr>
          <w:rFonts w:ascii="Avenir Next LT Pro" w:hAnsi="Avenir Next LT Pro"/>
        </w:rPr>
        <w:t xml:space="preserve">It is important that all new processes, policies, projects, services, information systems, and other relevant information assets are developed and implemented in a secure and structured manner, and comply with IG security accreditation, information quality and confidentiality and data protection requirements. </w:t>
      </w:r>
    </w:p>
    <w:p w14:paraId="183B0414" w14:textId="77777777" w:rsidR="002B4DF2" w:rsidRPr="002B4DF2" w:rsidRDefault="002B4DF2" w:rsidP="002B4DF2">
      <w:pPr>
        <w:jc w:val="both"/>
        <w:rPr>
          <w:rFonts w:ascii="Avenir Next LT Pro" w:hAnsi="Avenir Next LT Pro"/>
        </w:rPr>
      </w:pPr>
    </w:p>
    <w:p w14:paraId="2B1828B1" w14:textId="77777777" w:rsidR="002B4DF2" w:rsidRPr="002B4DF2" w:rsidRDefault="002B4DF2" w:rsidP="002B4DF2">
      <w:pPr>
        <w:jc w:val="both"/>
        <w:rPr>
          <w:rFonts w:ascii="Avenir Next LT Pro" w:hAnsi="Avenir Next LT Pro"/>
        </w:rPr>
      </w:pPr>
      <w:r w:rsidRPr="002B4DF2">
        <w:rPr>
          <w:rFonts w:ascii="Avenir Next LT Pro" w:hAnsi="Avenir Next LT Pro"/>
        </w:rPr>
        <w:t xml:space="preserve">The policy details the process to be followed to ensure a formal assessment is completed to determine whether any proposed changes to the Practice’s processes, policies, projects and/or information assets impacts on the integrity and accessibility of personal information. </w:t>
      </w:r>
    </w:p>
    <w:p w14:paraId="58DDD555" w14:textId="77777777" w:rsidR="002B4DF2" w:rsidRPr="002B4DF2" w:rsidRDefault="002B4DF2" w:rsidP="002B4DF2">
      <w:pPr>
        <w:jc w:val="both"/>
        <w:rPr>
          <w:rFonts w:ascii="Avenir Next LT Pro" w:hAnsi="Avenir Next LT Pro"/>
        </w:rPr>
      </w:pPr>
    </w:p>
    <w:p w14:paraId="514DFF36" w14:textId="77777777" w:rsidR="002B4DF2" w:rsidRPr="002B4DF2" w:rsidRDefault="002B4DF2" w:rsidP="002B4DF2">
      <w:pPr>
        <w:jc w:val="both"/>
        <w:rPr>
          <w:rFonts w:ascii="Avenir Next LT Pro" w:hAnsi="Avenir Next LT Pro"/>
        </w:rPr>
      </w:pPr>
      <w:r w:rsidRPr="002B4DF2">
        <w:rPr>
          <w:rFonts w:ascii="Avenir Next LT Pro" w:hAnsi="Avenir Next LT Pro"/>
        </w:rPr>
        <w:t>Some of the considerations that should be considered are whether a new process, project or information asset will:</w:t>
      </w:r>
    </w:p>
    <w:p w14:paraId="38449295" w14:textId="77777777" w:rsidR="002B4DF2" w:rsidRPr="002B4DF2" w:rsidRDefault="002B4DF2" w:rsidP="002B4DF2">
      <w:pPr>
        <w:spacing w:line="360" w:lineRule="auto"/>
        <w:jc w:val="both"/>
        <w:rPr>
          <w:rFonts w:ascii="Avenir Next LT Pro" w:hAnsi="Avenir Next LT Pro"/>
          <w:b/>
          <w:bCs/>
        </w:rPr>
      </w:pPr>
    </w:p>
    <w:p w14:paraId="39B84169" w14:textId="77777777" w:rsidR="002B4DF2" w:rsidRPr="002B4DF2" w:rsidRDefault="002B4DF2" w:rsidP="002B4DF2">
      <w:pPr>
        <w:numPr>
          <w:ilvl w:val="0"/>
          <w:numId w:val="15"/>
        </w:numPr>
        <w:spacing w:after="120"/>
        <w:ind w:left="714" w:hanging="357"/>
        <w:jc w:val="both"/>
        <w:rPr>
          <w:rFonts w:ascii="Avenir Next LT Pro" w:hAnsi="Avenir Next LT Pro"/>
        </w:rPr>
      </w:pPr>
      <w:r w:rsidRPr="002B4DF2">
        <w:rPr>
          <w:rFonts w:ascii="Avenir Next LT Pro" w:hAnsi="Avenir Next LT Pro"/>
        </w:rPr>
        <w:t>Affect the quality of personal information already collected;</w:t>
      </w:r>
    </w:p>
    <w:p w14:paraId="6CB22678" w14:textId="77777777" w:rsidR="002B4DF2" w:rsidRPr="002B4DF2" w:rsidRDefault="002B4DF2" w:rsidP="002B4DF2">
      <w:pPr>
        <w:numPr>
          <w:ilvl w:val="0"/>
          <w:numId w:val="15"/>
        </w:numPr>
        <w:spacing w:after="120"/>
        <w:ind w:left="714" w:hanging="357"/>
        <w:jc w:val="both"/>
        <w:rPr>
          <w:rFonts w:ascii="Avenir Next LT Pro" w:hAnsi="Avenir Next LT Pro"/>
        </w:rPr>
      </w:pPr>
      <w:r w:rsidRPr="002B4DF2">
        <w:rPr>
          <w:rFonts w:ascii="Avenir Next LT Pro" w:hAnsi="Avenir Next LT Pro"/>
        </w:rPr>
        <w:t>Allow personal information to be checked for relevancy, accuracy and validity;</w:t>
      </w:r>
    </w:p>
    <w:p w14:paraId="097AB4D2" w14:textId="77777777" w:rsidR="002B4DF2" w:rsidRPr="002B4DF2" w:rsidRDefault="002B4DF2" w:rsidP="002B4DF2">
      <w:pPr>
        <w:numPr>
          <w:ilvl w:val="0"/>
          <w:numId w:val="15"/>
        </w:numPr>
        <w:spacing w:after="120"/>
        <w:ind w:left="714" w:hanging="357"/>
        <w:jc w:val="both"/>
        <w:rPr>
          <w:rFonts w:ascii="Avenir Next LT Pro" w:hAnsi="Avenir Next LT Pro"/>
        </w:rPr>
      </w:pPr>
      <w:r w:rsidRPr="002B4DF2">
        <w:rPr>
          <w:rFonts w:ascii="Avenir Next LT Pro" w:hAnsi="Avenir Next LT Pro"/>
        </w:rPr>
        <w:t xml:space="preserve">Incorporate a procedure to ensure that personal information is disposed of through archiving or destruction when it is no longer required or in accordance with The Records Management: NHS Code of Practice; </w:t>
      </w:r>
    </w:p>
    <w:p w14:paraId="43778D11" w14:textId="77777777" w:rsidR="002B4DF2" w:rsidRPr="002B4DF2" w:rsidRDefault="002B4DF2" w:rsidP="002B4DF2">
      <w:pPr>
        <w:numPr>
          <w:ilvl w:val="0"/>
          <w:numId w:val="15"/>
        </w:numPr>
        <w:spacing w:after="120"/>
        <w:ind w:left="714" w:hanging="357"/>
        <w:jc w:val="both"/>
        <w:rPr>
          <w:rFonts w:ascii="Avenir Next LT Pro" w:hAnsi="Avenir Next LT Pro"/>
        </w:rPr>
      </w:pPr>
      <w:r w:rsidRPr="002B4DF2">
        <w:rPr>
          <w:rFonts w:ascii="Avenir Next LT Pro" w:hAnsi="Avenir Next LT Pro"/>
        </w:rPr>
        <w:t xml:space="preserve">Have an adequate level of technical and organisational security measures to ensure that personal information is protected from unlawful or unauthorised access and from accidental loss, destruction or damage; </w:t>
      </w:r>
    </w:p>
    <w:p w14:paraId="5C6BA887" w14:textId="77777777" w:rsidR="002B4DF2" w:rsidRPr="002B4DF2" w:rsidRDefault="002B4DF2" w:rsidP="002B4DF2">
      <w:pPr>
        <w:numPr>
          <w:ilvl w:val="0"/>
          <w:numId w:val="15"/>
        </w:numPr>
        <w:spacing w:after="120"/>
        <w:ind w:left="714" w:hanging="357"/>
        <w:jc w:val="both"/>
        <w:rPr>
          <w:rFonts w:ascii="Avenir Next LT Pro" w:hAnsi="Avenir Next LT Pro"/>
        </w:rPr>
      </w:pPr>
      <w:r w:rsidRPr="002B4DF2">
        <w:rPr>
          <w:rFonts w:ascii="Avenir Next LT Pro" w:hAnsi="Avenir Next LT Pro"/>
        </w:rPr>
        <w:t>Enable data retrieval to support business continuity in the event of an emergency;</w:t>
      </w:r>
    </w:p>
    <w:p w14:paraId="292D3DB4" w14:textId="77777777" w:rsidR="002B4DF2" w:rsidRPr="002B4DF2" w:rsidRDefault="002B4DF2" w:rsidP="002B4DF2">
      <w:pPr>
        <w:numPr>
          <w:ilvl w:val="0"/>
          <w:numId w:val="15"/>
        </w:numPr>
        <w:spacing w:after="120"/>
        <w:ind w:left="714" w:hanging="357"/>
        <w:jc w:val="both"/>
        <w:rPr>
          <w:rFonts w:ascii="Avenir Next LT Pro" w:hAnsi="Avenir Next LT Pro"/>
        </w:rPr>
      </w:pPr>
      <w:r w:rsidRPr="002B4DF2">
        <w:rPr>
          <w:rFonts w:ascii="Avenir Next LT Pro" w:hAnsi="Avenir Next LT Pro"/>
        </w:rPr>
        <w:t>Enable the timely location and retrieval of personal information to meet a subject access request; and</w:t>
      </w:r>
    </w:p>
    <w:p w14:paraId="47A4E321" w14:textId="77777777" w:rsidR="002B4DF2" w:rsidRPr="002B4DF2" w:rsidRDefault="002B4DF2" w:rsidP="002B4DF2">
      <w:pPr>
        <w:numPr>
          <w:ilvl w:val="0"/>
          <w:numId w:val="15"/>
        </w:numPr>
        <w:spacing w:after="120"/>
        <w:ind w:left="714" w:hanging="357"/>
        <w:jc w:val="both"/>
        <w:rPr>
          <w:rFonts w:ascii="Avenir Next LT Pro" w:hAnsi="Avenir Next LT Pro"/>
        </w:rPr>
      </w:pPr>
      <w:r w:rsidRPr="002B4DF2">
        <w:rPr>
          <w:rFonts w:ascii="Avenir Next LT Pro" w:hAnsi="Avenir Next LT Pro"/>
        </w:rPr>
        <w:t>Alter the way in which the Practice captures information within / monitors information from a key system.</w:t>
      </w:r>
    </w:p>
    <w:p w14:paraId="1BAA406F" w14:textId="77777777" w:rsidR="002B4DF2" w:rsidRPr="002B4DF2" w:rsidRDefault="002B4DF2" w:rsidP="002B4DF2">
      <w:pPr>
        <w:spacing w:line="360" w:lineRule="auto"/>
        <w:ind w:left="720"/>
        <w:jc w:val="both"/>
        <w:rPr>
          <w:rFonts w:ascii="Avenir Next LT Pro" w:hAnsi="Avenir Next LT Pro"/>
        </w:rPr>
      </w:pPr>
    </w:p>
    <w:p w14:paraId="6D7694D3" w14:textId="77777777" w:rsidR="002B4DF2" w:rsidRPr="002B4DF2" w:rsidRDefault="002B4DF2" w:rsidP="002B4DF2">
      <w:pPr>
        <w:jc w:val="both"/>
        <w:rPr>
          <w:rFonts w:ascii="Avenir Next LT Pro" w:hAnsi="Avenir Next LT Pro"/>
        </w:rPr>
      </w:pPr>
      <w:r w:rsidRPr="002B4DF2">
        <w:rPr>
          <w:rFonts w:ascii="Avenir Next LT Pro" w:hAnsi="Avenir Next LT Pro"/>
        </w:rPr>
        <w:t>The rationale for conducting a DPIA is to:</w:t>
      </w:r>
    </w:p>
    <w:p w14:paraId="79384CD3" w14:textId="77777777" w:rsidR="002B4DF2" w:rsidRPr="002B4DF2" w:rsidRDefault="002B4DF2" w:rsidP="002B4DF2">
      <w:pPr>
        <w:jc w:val="both"/>
        <w:rPr>
          <w:rFonts w:ascii="Avenir Next LT Pro" w:hAnsi="Avenir Next LT Pro"/>
        </w:rPr>
      </w:pPr>
    </w:p>
    <w:p w14:paraId="7FE82353" w14:textId="77777777" w:rsidR="002B4DF2" w:rsidRPr="002B4DF2" w:rsidRDefault="002B4DF2" w:rsidP="002B4DF2">
      <w:pPr>
        <w:numPr>
          <w:ilvl w:val="0"/>
          <w:numId w:val="15"/>
        </w:numPr>
        <w:spacing w:after="120"/>
        <w:ind w:left="714" w:hanging="357"/>
        <w:jc w:val="both"/>
        <w:rPr>
          <w:rFonts w:ascii="Avenir Next LT Pro" w:hAnsi="Avenir Next LT Pro"/>
        </w:rPr>
      </w:pPr>
      <w:bookmarkStart w:id="1" w:name="_Toc374449145"/>
      <w:bookmarkStart w:id="2" w:name="_Toc374532150"/>
      <w:bookmarkStart w:id="3" w:name="_Toc374537771"/>
      <w:r w:rsidRPr="002B4DF2">
        <w:rPr>
          <w:rFonts w:ascii="Avenir Next LT Pro" w:hAnsi="Avenir Next LT Pro"/>
        </w:rPr>
        <w:t>Identify and manage risk;</w:t>
      </w:r>
      <w:bookmarkEnd w:id="1"/>
      <w:bookmarkEnd w:id="2"/>
      <w:bookmarkEnd w:id="3"/>
    </w:p>
    <w:p w14:paraId="07A01DEB" w14:textId="77777777" w:rsidR="002B4DF2" w:rsidRPr="002B4DF2" w:rsidRDefault="002B4DF2" w:rsidP="002B4DF2">
      <w:pPr>
        <w:numPr>
          <w:ilvl w:val="0"/>
          <w:numId w:val="15"/>
        </w:numPr>
        <w:spacing w:after="120"/>
        <w:ind w:left="714" w:hanging="357"/>
        <w:jc w:val="both"/>
        <w:rPr>
          <w:rFonts w:ascii="Avenir Next LT Pro" w:hAnsi="Avenir Next LT Pro"/>
        </w:rPr>
      </w:pPr>
      <w:bookmarkStart w:id="4" w:name="_Toc374449146"/>
      <w:bookmarkStart w:id="5" w:name="_Toc374532151"/>
      <w:bookmarkStart w:id="6" w:name="_Toc374537772"/>
      <w:r w:rsidRPr="002B4DF2">
        <w:rPr>
          <w:rFonts w:ascii="Avenir Next LT Pro" w:hAnsi="Avenir Next LT Pro"/>
        </w:rPr>
        <w:t>Avoid unnecessary costs and inadequate solutions;</w:t>
      </w:r>
      <w:bookmarkEnd w:id="4"/>
      <w:bookmarkEnd w:id="5"/>
      <w:bookmarkEnd w:id="6"/>
    </w:p>
    <w:p w14:paraId="24A8701A" w14:textId="77777777" w:rsidR="002B4DF2" w:rsidRPr="002B4DF2" w:rsidRDefault="002B4DF2" w:rsidP="002B4DF2">
      <w:pPr>
        <w:numPr>
          <w:ilvl w:val="0"/>
          <w:numId w:val="15"/>
        </w:numPr>
        <w:spacing w:after="120"/>
        <w:ind w:left="714" w:hanging="357"/>
        <w:jc w:val="both"/>
        <w:rPr>
          <w:rFonts w:ascii="Avenir Next LT Pro" w:hAnsi="Avenir Next LT Pro"/>
        </w:rPr>
      </w:pPr>
      <w:bookmarkStart w:id="7" w:name="_Toc374449147"/>
      <w:bookmarkStart w:id="8" w:name="_Toc374532152"/>
      <w:bookmarkStart w:id="9" w:name="_Toc374537773"/>
      <w:r w:rsidRPr="002B4DF2">
        <w:rPr>
          <w:rFonts w:ascii="Avenir Next LT Pro" w:hAnsi="Avenir Next LT Pro"/>
        </w:rPr>
        <w:t>Avoid loss of trust and reputation;</w:t>
      </w:r>
      <w:bookmarkEnd w:id="7"/>
      <w:bookmarkEnd w:id="8"/>
      <w:bookmarkEnd w:id="9"/>
    </w:p>
    <w:p w14:paraId="6CE163F8" w14:textId="77777777" w:rsidR="002B4DF2" w:rsidRPr="002B4DF2" w:rsidRDefault="002B4DF2" w:rsidP="002B4DF2">
      <w:pPr>
        <w:numPr>
          <w:ilvl w:val="0"/>
          <w:numId w:val="15"/>
        </w:numPr>
        <w:spacing w:after="120"/>
        <w:ind w:left="714" w:hanging="357"/>
        <w:jc w:val="both"/>
        <w:rPr>
          <w:rFonts w:ascii="Avenir Next LT Pro" w:hAnsi="Avenir Next LT Pro"/>
        </w:rPr>
      </w:pPr>
      <w:bookmarkStart w:id="10" w:name="_Toc374449148"/>
      <w:bookmarkStart w:id="11" w:name="_Toc374532153"/>
      <w:bookmarkStart w:id="12" w:name="_Toc374537774"/>
      <w:r w:rsidRPr="002B4DF2">
        <w:rPr>
          <w:rFonts w:ascii="Avenir Next LT Pro" w:hAnsi="Avenir Next LT Pro"/>
        </w:rPr>
        <w:t>Inform the Practice’s communications strategy; and</w:t>
      </w:r>
      <w:bookmarkEnd w:id="10"/>
      <w:bookmarkEnd w:id="11"/>
      <w:bookmarkEnd w:id="12"/>
      <w:r w:rsidRPr="002B4DF2">
        <w:rPr>
          <w:rFonts w:ascii="Avenir Next LT Pro" w:hAnsi="Avenir Next LT Pro"/>
        </w:rPr>
        <w:t xml:space="preserve"> </w:t>
      </w:r>
    </w:p>
    <w:p w14:paraId="1DC508B9" w14:textId="77777777" w:rsidR="002B4DF2" w:rsidRPr="002B4DF2" w:rsidRDefault="002B4DF2" w:rsidP="002B4DF2">
      <w:pPr>
        <w:numPr>
          <w:ilvl w:val="0"/>
          <w:numId w:val="15"/>
        </w:numPr>
        <w:spacing w:after="120"/>
        <w:ind w:left="714" w:hanging="357"/>
        <w:jc w:val="both"/>
        <w:rPr>
          <w:rFonts w:ascii="Avenir Next LT Pro" w:hAnsi="Avenir Next LT Pro"/>
        </w:rPr>
      </w:pPr>
      <w:bookmarkStart w:id="13" w:name="_Toc374449149"/>
      <w:bookmarkStart w:id="14" w:name="_Toc374532154"/>
      <w:bookmarkStart w:id="15" w:name="_Toc374537775"/>
      <w:r w:rsidRPr="002B4DF2">
        <w:rPr>
          <w:rFonts w:ascii="Avenir Next LT Pro" w:hAnsi="Avenir Next LT Pro"/>
        </w:rPr>
        <w:t>Meet legal requirements in terms of information security, data protection and confidentiality.</w:t>
      </w:r>
      <w:bookmarkEnd w:id="13"/>
      <w:bookmarkEnd w:id="14"/>
      <w:bookmarkEnd w:id="15"/>
    </w:p>
    <w:p w14:paraId="2AEC5CC7" w14:textId="77777777" w:rsidR="002B4DF2" w:rsidRPr="002B4DF2" w:rsidRDefault="002B4DF2" w:rsidP="002B4DF2">
      <w:pPr>
        <w:spacing w:line="360" w:lineRule="auto"/>
        <w:ind w:left="720" w:hanging="720"/>
        <w:jc w:val="both"/>
        <w:rPr>
          <w:rFonts w:ascii="Avenir Next LT Pro" w:hAnsi="Avenir Next LT Pro"/>
          <w:b/>
        </w:rPr>
      </w:pPr>
    </w:p>
    <w:p w14:paraId="48B00147" w14:textId="77777777" w:rsidR="002B4DF2" w:rsidRPr="002B4DF2" w:rsidRDefault="002B4DF2" w:rsidP="002B4DF2">
      <w:pPr>
        <w:jc w:val="both"/>
        <w:rPr>
          <w:rFonts w:ascii="Avenir Next LT Pro" w:hAnsi="Avenir Next LT Pro"/>
        </w:rPr>
      </w:pPr>
      <w:r w:rsidRPr="002B4DF2">
        <w:rPr>
          <w:rFonts w:ascii="Avenir Next LT Pro" w:hAnsi="Avenir Next LT Pro"/>
        </w:rPr>
        <w:t>The policy applies to information held in both manual and electronic form.</w:t>
      </w:r>
    </w:p>
    <w:p w14:paraId="232DE978" w14:textId="77777777" w:rsidR="002B4DF2" w:rsidRPr="002B4DF2" w:rsidRDefault="002B4DF2" w:rsidP="002B4DF2">
      <w:pPr>
        <w:jc w:val="both"/>
        <w:rPr>
          <w:rFonts w:ascii="Avenir Next LT Pro" w:hAnsi="Avenir Next LT Pro"/>
        </w:rPr>
      </w:pPr>
    </w:p>
    <w:p w14:paraId="4C1A09B0" w14:textId="619B8CB4" w:rsidR="00EC636F" w:rsidRPr="002B4DF2" w:rsidRDefault="002B4DF2" w:rsidP="002B4DF2">
      <w:pPr>
        <w:jc w:val="both"/>
        <w:rPr>
          <w:rFonts w:ascii="Avenir Next LT Pro" w:hAnsi="Avenir Next LT Pro"/>
        </w:rPr>
      </w:pPr>
      <w:r w:rsidRPr="002B4DF2">
        <w:rPr>
          <w:rFonts w:ascii="Avenir Next LT Pro" w:hAnsi="Avenir Next LT Pro"/>
        </w:rPr>
        <w:t>This policy applies to all staff who work for the Practice including contractors, who are responsible for project managing a new project, implementation of a new process or plan to modify a current system (information asset).</w:t>
      </w:r>
    </w:p>
    <w:p w14:paraId="7ED06E57" w14:textId="1A22E61B" w:rsidR="00EC636F" w:rsidRDefault="00EC636F" w:rsidP="00EC636F">
      <w:pPr>
        <w:pStyle w:val="ListParagraph"/>
        <w:tabs>
          <w:tab w:val="left" w:pos="1276"/>
        </w:tabs>
        <w:spacing w:after="200" w:line="276" w:lineRule="auto"/>
        <w:ind w:left="1276"/>
      </w:pPr>
      <w:r w:rsidRPr="00093E96">
        <w:t xml:space="preserve"> </w:t>
      </w:r>
    </w:p>
    <w:p w14:paraId="1D260428" w14:textId="2A2781AB" w:rsidR="00EC636F" w:rsidRDefault="002B4DF2" w:rsidP="00EC636F">
      <w:pPr>
        <w:pStyle w:val="Heading1"/>
        <w:numPr>
          <w:ilvl w:val="0"/>
          <w:numId w:val="2"/>
        </w:numPr>
      </w:pPr>
      <w:bookmarkStart w:id="16" w:name="_Toc233631827"/>
      <w:r>
        <w:lastRenderedPageBreak/>
        <w:t>Data Protection Impact Assessment (DPIA) Process</w:t>
      </w:r>
      <w:bookmarkEnd w:id="16"/>
    </w:p>
    <w:p w14:paraId="17E44380" w14:textId="77777777" w:rsidR="002B4DF2" w:rsidRPr="002B4DF2" w:rsidRDefault="002B4DF2" w:rsidP="002B4DF2">
      <w:pPr>
        <w:ind w:left="360"/>
        <w:jc w:val="both"/>
        <w:rPr>
          <w:rFonts w:ascii="Avenir Next LT Pro" w:hAnsi="Avenir Next LT Pro"/>
        </w:rPr>
      </w:pPr>
      <w:r w:rsidRPr="002B4DF2">
        <w:rPr>
          <w:rFonts w:ascii="Avenir Next LT Pro" w:hAnsi="Avenir Next LT Pro"/>
        </w:rPr>
        <w:t xml:space="preserve">A DPIA must be carried out in addition to compliance checking or a data protection audit and conducted at a stage when the outcome can genuinely affect the development of a project or process.  </w:t>
      </w:r>
    </w:p>
    <w:p w14:paraId="2AFE3FB9" w14:textId="77777777" w:rsidR="002B4DF2" w:rsidRPr="002B4DF2" w:rsidRDefault="002B4DF2" w:rsidP="002B4DF2">
      <w:pPr>
        <w:jc w:val="both"/>
        <w:rPr>
          <w:rFonts w:ascii="Avenir Next LT Pro" w:hAnsi="Avenir Next LT Pro"/>
        </w:rPr>
      </w:pPr>
    </w:p>
    <w:p w14:paraId="76DF54DA" w14:textId="77777777" w:rsidR="002B4DF2" w:rsidRPr="002B4DF2" w:rsidRDefault="002B4DF2" w:rsidP="002B4DF2">
      <w:pPr>
        <w:ind w:left="360"/>
        <w:jc w:val="both"/>
        <w:rPr>
          <w:rFonts w:ascii="Avenir Next LT Pro" w:hAnsi="Avenir Next LT Pro"/>
        </w:rPr>
      </w:pPr>
      <w:r w:rsidRPr="002B4DF2">
        <w:rPr>
          <w:rFonts w:ascii="Avenir Next LT Pro" w:hAnsi="Avenir Next LT Pro"/>
        </w:rPr>
        <w:t xml:space="preserve">An effective DPIA will help identify and avoid problems which may not be obvious at the conception stage and should form an intrinsic part of the overall risk assessment.  </w:t>
      </w:r>
      <w:bookmarkStart w:id="17" w:name="_Toc374449155"/>
      <w:bookmarkStart w:id="18" w:name="_Toc374532160"/>
      <w:bookmarkEnd w:id="17"/>
      <w:bookmarkEnd w:id="18"/>
    </w:p>
    <w:p w14:paraId="70C71552" w14:textId="77777777" w:rsidR="002B4DF2" w:rsidRPr="002B4DF2" w:rsidRDefault="002B4DF2" w:rsidP="002B4DF2">
      <w:pPr>
        <w:spacing w:line="360" w:lineRule="auto"/>
        <w:jc w:val="both"/>
        <w:rPr>
          <w:b/>
          <w:sz w:val="28"/>
          <w:szCs w:val="28"/>
        </w:rPr>
      </w:pPr>
    </w:p>
    <w:p w14:paraId="03638B4D" w14:textId="4CBE872A" w:rsidR="00EC636F" w:rsidRDefault="002B4DF2" w:rsidP="00EC636F">
      <w:pPr>
        <w:pStyle w:val="Heading1"/>
        <w:numPr>
          <w:ilvl w:val="0"/>
          <w:numId w:val="2"/>
        </w:numPr>
      </w:pPr>
      <w:bookmarkStart w:id="19" w:name="_Toc233631828"/>
      <w:r>
        <w:t>When should a DPIA be undertaken</w:t>
      </w:r>
      <w:bookmarkEnd w:id="19"/>
    </w:p>
    <w:p w14:paraId="323C087B" w14:textId="77777777" w:rsidR="002B4DF2" w:rsidRPr="002B4DF2" w:rsidRDefault="002B4DF2" w:rsidP="002B4DF2">
      <w:pPr>
        <w:ind w:left="360"/>
        <w:jc w:val="both"/>
        <w:rPr>
          <w:rFonts w:ascii="Avenir Next LT Pro" w:hAnsi="Avenir Next LT Pro"/>
          <w:bCs/>
        </w:rPr>
      </w:pPr>
      <w:r w:rsidRPr="002B4DF2">
        <w:rPr>
          <w:rFonts w:ascii="Avenir Next LT Pro" w:hAnsi="Avenir Next LT Pro"/>
        </w:rPr>
        <w:t>Not every new project, system or change in process will require a DPIA.  The Information Commissioner’s Office (ICO) recommends that DPIAs are completed to comply with a change in law, introduction of new or intrusive technology or where person identifiable or sensitive information which was originally collected for a limited purpose is going to be collected for any new purpose(s) or reused in a new and unexpected way.</w:t>
      </w:r>
      <w:r w:rsidRPr="002B4DF2">
        <w:rPr>
          <w:rFonts w:ascii="Avenir Next LT Pro" w:hAnsi="Avenir Next LT Pro"/>
          <w:bCs/>
        </w:rPr>
        <w:t xml:space="preserve">  </w:t>
      </w:r>
    </w:p>
    <w:p w14:paraId="441E2AE7" w14:textId="77777777" w:rsidR="002B4DF2" w:rsidRPr="002B4DF2" w:rsidRDefault="002B4DF2" w:rsidP="002B4DF2">
      <w:pPr>
        <w:jc w:val="both"/>
        <w:rPr>
          <w:rFonts w:ascii="Avenir Next LT Pro" w:hAnsi="Avenir Next LT Pro"/>
          <w:bCs/>
        </w:rPr>
      </w:pPr>
    </w:p>
    <w:p w14:paraId="5460C00D" w14:textId="77777777" w:rsidR="002B4DF2" w:rsidRPr="002B4DF2" w:rsidRDefault="002B4DF2" w:rsidP="002B4DF2">
      <w:pPr>
        <w:ind w:left="360"/>
        <w:jc w:val="both"/>
        <w:rPr>
          <w:rFonts w:ascii="Avenir Next LT Pro" w:hAnsi="Avenir Next LT Pro"/>
        </w:rPr>
      </w:pPr>
      <w:r w:rsidRPr="002B4DF2">
        <w:rPr>
          <w:rFonts w:ascii="Avenir Next LT Pro" w:hAnsi="Avenir Next LT Pro"/>
        </w:rPr>
        <w:t xml:space="preserve">Completion of the initial DPIA Screening Questionnaire (Appendix 1) will ensure that a full DPIA is completed only when necessary and provide evidence to support the Practice’s Information Governance agenda. </w:t>
      </w:r>
    </w:p>
    <w:p w14:paraId="1EB48E4A" w14:textId="77777777" w:rsidR="002B4DF2" w:rsidRPr="002B4DF2" w:rsidRDefault="002B4DF2" w:rsidP="002B4DF2">
      <w:pPr>
        <w:spacing w:line="360" w:lineRule="auto"/>
        <w:ind w:left="720" w:hanging="720"/>
        <w:jc w:val="both"/>
        <w:rPr>
          <w:rFonts w:ascii="Avenir Next LT Pro" w:hAnsi="Avenir Next LT Pro"/>
          <w:bCs/>
        </w:rPr>
      </w:pPr>
    </w:p>
    <w:p w14:paraId="0FC35F03" w14:textId="73D289CF" w:rsidR="002B4DF2" w:rsidRPr="002B4DF2" w:rsidRDefault="002B4DF2" w:rsidP="002B4DF2">
      <w:pPr>
        <w:spacing w:line="360" w:lineRule="auto"/>
        <w:ind w:left="567" w:hanging="363"/>
        <w:jc w:val="both"/>
        <w:rPr>
          <w:rFonts w:ascii="Avenir Next LT Pro" w:hAnsi="Avenir Next LT Pro"/>
          <w:bCs/>
        </w:rPr>
      </w:pPr>
      <w:r w:rsidRPr="002B4DF2">
        <w:rPr>
          <w:rFonts w:ascii="Avenir Next LT Pro" w:hAnsi="Avenir Next LT Pro"/>
          <w:bCs/>
        </w:rPr>
        <w:t>Best practice dictates that the initial screening questionnaire should be started</w:t>
      </w:r>
      <w:r w:rsidRPr="002B4DF2">
        <w:rPr>
          <w:rFonts w:ascii="Avenir Next LT Pro" w:hAnsi="Avenir Next LT Pro"/>
          <w:bCs/>
        </w:rPr>
        <w:t xml:space="preserve"> </w:t>
      </w:r>
      <w:r w:rsidRPr="002B4DF2">
        <w:rPr>
          <w:rFonts w:ascii="Avenir Next LT Pro" w:hAnsi="Avenir Next LT Pro"/>
          <w:bCs/>
        </w:rPr>
        <w:t>when:</w:t>
      </w:r>
    </w:p>
    <w:p w14:paraId="5520BD6C" w14:textId="77777777" w:rsidR="002B4DF2" w:rsidRPr="002B4DF2" w:rsidRDefault="002B4DF2" w:rsidP="002B4DF2">
      <w:pPr>
        <w:numPr>
          <w:ilvl w:val="0"/>
          <w:numId w:val="15"/>
        </w:numPr>
        <w:spacing w:after="120"/>
        <w:ind w:left="714" w:hanging="357"/>
        <w:jc w:val="both"/>
        <w:rPr>
          <w:rFonts w:ascii="Avenir Next LT Pro" w:hAnsi="Avenir Next LT Pro"/>
        </w:rPr>
      </w:pPr>
      <w:r w:rsidRPr="002B4DF2">
        <w:rPr>
          <w:rFonts w:ascii="Avenir Next LT Pro" w:hAnsi="Avenir Next LT Pro"/>
        </w:rPr>
        <w:tab/>
        <w:t xml:space="preserve">The project / process is being </w:t>
      </w:r>
      <w:proofErr w:type="gramStart"/>
      <w:r w:rsidRPr="002B4DF2">
        <w:rPr>
          <w:rFonts w:ascii="Avenir Next LT Pro" w:hAnsi="Avenir Next LT Pro"/>
        </w:rPr>
        <w:t>designed</w:t>
      </w:r>
      <w:proofErr w:type="gramEnd"/>
      <w:r w:rsidRPr="002B4DF2">
        <w:rPr>
          <w:rFonts w:ascii="Avenir Next LT Pro" w:hAnsi="Avenir Next LT Pro"/>
        </w:rPr>
        <w:t xml:space="preserve"> and the scope has been agreed;</w:t>
      </w:r>
    </w:p>
    <w:p w14:paraId="640FAF13" w14:textId="77777777" w:rsidR="002B4DF2" w:rsidRPr="002B4DF2" w:rsidRDefault="002B4DF2" w:rsidP="002B4DF2">
      <w:pPr>
        <w:numPr>
          <w:ilvl w:val="0"/>
          <w:numId w:val="15"/>
        </w:numPr>
        <w:spacing w:after="120"/>
        <w:ind w:left="714" w:hanging="357"/>
        <w:jc w:val="both"/>
        <w:rPr>
          <w:rFonts w:ascii="Avenir Next LT Pro" w:hAnsi="Avenir Next LT Pro"/>
        </w:rPr>
      </w:pPr>
      <w:r w:rsidRPr="002B4DF2">
        <w:rPr>
          <w:rFonts w:ascii="Avenir Next LT Pro" w:hAnsi="Avenir Next LT Pro"/>
        </w:rPr>
        <w:tab/>
        <w:t xml:space="preserve">Before a system has been procured; </w:t>
      </w:r>
    </w:p>
    <w:p w14:paraId="48BC59BF" w14:textId="77777777" w:rsidR="002B4DF2" w:rsidRPr="002B4DF2" w:rsidRDefault="002B4DF2" w:rsidP="002B4DF2">
      <w:pPr>
        <w:numPr>
          <w:ilvl w:val="0"/>
          <w:numId w:val="15"/>
        </w:numPr>
        <w:spacing w:after="120"/>
        <w:ind w:left="714" w:hanging="357"/>
        <w:jc w:val="both"/>
        <w:rPr>
          <w:rFonts w:ascii="Avenir Next LT Pro" w:hAnsi="Avenir Next LT Pro"/>
        </w:rPr>
      </w:pPr>
      <w:r w:rsidRPr="002B4DF2">
        <w:rPr>
          <w:rFonts w:ascii="Avenir Next LT Pro" w:hAnsi="Avenir Next LT Pro"/>
        </w:rPr>
        <w:t>Before contracts/MOUs/agreements have been signed.</w:t>
      </w:r>
    </w:p>
    <w:p w14:paraId="7CCBD929" w14:textId="77777777" w:rsidR="002B4DF2" w:rsidRPr="002B4DF2" w:rsidRDefault="002B4DF2" w:rsidP="002B4DF2">
      <w:pPr>
        <w:numPr>
          <w:ilvl w:val="0"/>
          <w:numId w:val="15"/>
        </w:numPr>
        <w:spacing w:after="120"/>
        <w:ind w:left="714" w:hanging="357"/>
        <w:jc w:val="both"/>
        <w:rPr>
          <w:rFonts w:ascii="Avenir Next LT Pro" w:hAnsi="Avenir Next LT Pro"/>
          <w:b/>
        </w:rPr>
      </w:pPr>
      <w:r w:rsidRPr="002B4DF2">
        <w:rPr>
          <w:rFonts w:ascii="Avenir Next LT Pro" w:hAnsi="Avenir Next LT Pro"/>
        </w:rPr>
        <w:t>For all QIPP projects as a mandatory assessment within each Project Initiation Document</w:t>
      </w:r>
      <w:r w:rsidRPr="002B4DF2">
        <w:rPr>
          <w:rFonts w:ascii="Avenir Next LT Pro" w:hAnsi="Avenir Next LT Pro"/>
          <w:bCs/>
        </w:rPr>
        <w:t xml:space="preserve"> (PID)</w:t>
      </w:r>
    </w:p>
    <w:p w14:paraId="0341543A" w14:textId="77777777" w:rsidR="00C72E9E" w:rsidRDefault="00C72E9E" w:rsidP="00C72E9E">
      <w:pPr>
        <w:ind w:left="1134" w:hanging="425"/>
      </w:pPr>
    </w:p>
    <w:p w14:paraId="1D9D7DA3" w14:textId="6492E7BA" w:rsidR="00C72E9E" w:rsidRDefault="002B4DF2" w:rsidP="00C72E9E">
      <w:pPr>
        <w:pStyle w:val="Heading1"/>
        <w:numPr>
          <w:ilvl w:val="0"/>
          <w:numId w:val="2"/>
        </w:numPr>
        <w:ind w:left="380" w:firstLine="46"/>
      </w:pPr>
      <w:bookmarkStart w:id="20" w:name="_Toc233631829"/>
      <w:r>
        <w:t xml:space="preserve">Who is require </w:t>
      </w:r>
      <w:proofErr w:type="gramStart"/>
      <w:r>
        <w:t>to complete</w:t>
      </w:r>
      <w:proofErr w:type="gramEnd"/>
      <w:r>
        <w:t xml:space="preserve"> a DPIA</w:t>
      </w:r>
      <w:bookmarkEnd w:id="20"/>
    </w:p>
    <w:p w14:paraId="69EA8D02" w14:textId="77777777" w:rsidR="002B4DF2" w:rsidRPr="002B4DF2" w:rsidRDefault="002B4DF2" w:rsidP="002B4DF2">
      <w:pPr>
        <w:ind w:left="284"/>
        <w:jc w:val="both"/>
        <w:rPr>
          <w:rFonts w:ascii="Avenir Next LT Pro" w:hAnsi="Avenir Next LT Pro"/>
        </w:rPr>
      </w:pPr>
      <w:r w:rsidRPr="002B4DF2">
        <w:rPr>
          <w:rFonts w:ascii="Avenir Next LT Pro" w:hAnsi="Avenir Next LT Pro"/>
        </w:rPr>
        <w:t>The initial screening questionnaire should be completed by the Information Asset Owner (IAO) or delegated to the individual responsible for overseeing the implementation of the project / process / policy / amendment to an existing system (such as the project manager); the Senior Responsible Officer (SRO).</w:t>
      </w:r>
    </w:p>
    <w:p w14:paraId="0320F816" w14:textId="01AD9D2D" w:rsidR="00EC636F" w:rsidRDefault="002B4DF2" w:rsidP="00EC636F">
      <w:pPr>
        <w:pStyle w:val="Heading1"/>
        <w:numPr>
          <w:ilvl w:val="0"/>
          <w:numId w:val="2"/>
        </w:numPr>
      </w:pPr>
      <w:bookmarkStart w:id="21" w:name="_Toc233631830"/>
      <w:r>
        <w:t>Applying the outcome of the Initial Screening Questionnaire</w:t>
      </w:r>
      <w:bookmarkEnd w:id="21"/>
    </w:p>
    <w:p w14:paraId="25CA8D24" w14:textId="77777777" w:rsidR="002B4DF2" w:rsidRPr="002B4DF2" w:rsidRDefault="002B4DF2" w:rsidP="002B4DF2">
      <w:pPr>
        <w:ind w:left="360"/>
        <w:jc w:val="both"/>
        <w:rPr>
          <w:rFonts w:ascii="Avenir Next LT Pro" w:hAnsi="Avenir Next LT Pro"/>
        </w:rPr>
      </w:pPr>
      <w:r w:rsidRPr="002B4DF2">
        <w:rPr>
          <w:rFonts w:ascii="Avenir Next LT Pro" w:hAnsi="Avenir Next LT Pro"/>
        </w:rPr>
        <w:t xml:space="preserve">Where answers to questions are ‘Yes’, a full scale DPIA should be completed with support from the Data Protection Officer. </w:t>
      </w:r>
    </w:p>
    <w:p w14:paraId="1253BE27" w14:textId="77777777" w:rsidR="00530859" w:rsidRDefault="00530859" w:rsidP="002B4DF2">
      <w:pPr>
        <w:spacing w:after="200" w:line="276" w:lineRule="auto"/>
      </w:pPr>
    </w:p>
    <w:p w14:paraId="21BDA583" w14:textId="27CCB088" w:rsidR="00EC636F" w:rsidRDefault="002B4DF2" w:rsidP="00EC636F">
      <w:pPr>
        <w:pStyle w:val="Heading1"/>
        <w:numPr>
          <w:ilvl w:val="0"/>
          <w:numId w:val="2"/>
        </w:numPr>
      </w:pPr>
      <w:bookmarkStart w:id="22" w:name="_Toc233631831"/>
      <w:r>
        <w:t>Definitions</w:t>
      </w:r>
      <w:bookmarkEnd w:id="22"/>
    </w:p>
    <w:p w14:paraId="3EEEEEBA" w14:textId="77777777" w:rsidR="00530859" w:rsidRDefault="00530859" w:rsidP="00530859">
      <w:pPr>
        <w:spacing w:after="200" w:line="276" w:lineRule="auto"/>
        <w:rPr>
          <w:b/>
          <w:bCs/>
        </w:rPr>
      </w:pPr>
    </w:p>
    <w:tbl>
      <w:tblPr>
        <w:tblW w:w="938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8"/>
        <w:gridCol w:w="6521"/>
      </w:tblGrid>
      <w:tr w:rsidR="002B4DF2" w:rsidRPr="005B02AB" w14:paraId="30C122C4" w14:textId="77777777" w:rsidTr="008B1AB9">
        <w:tc>
          <w:tcPr>
            <w:tcW w:w="2868" w:type="dxa"/>
          </w:tcPr>
          <w:p w14:paraId="5C6D3E5A" w14:textId="77777777" w:rsidR="002B4DF2" w:rsidRPr="005B02AB" w:rsidRDefault="002B4DF2" w:rsidP="008B1AB9">
            <w:pPr>
              <w:jc w:val="both"/>
              <w:rPr>
                <w:b/>
                <w:sz w:val="26"/>
                <w:szCs w:val="26"/>
              </w:rPr>
            </w:pPr>
            <w:r w:rsidRPr="005B02AB">
              <w:rPr>
                <w:b/>
                <w:sz w:val="26"/>
                <w:szCs w:val="26"/>
              </w:rPr>
              <w:lastRenderedPageBreak/>
              <w:t>Data Protection Impact Assessment</w:t>
            </w:r>
          </w:p>
        </w:tc>
        <w:tc>
          <w:tcPr>
            <w:tcW w:w="6521" w:type="dxa"/>
          </w:tcPr>
          <w:p w14:paraId="65FDD783" w14:textId="77777777" w:rsidR="002B4DF2" w:rsidRPr="005B02AB" w:rsidRDefault="002B4DF2" w:rsidP="008B1AB9">
            <w:pPr>
              <w:jc w:val="both"/>
              <w:rPr>
                <w:sz w:val="24"/>
                <w:szCs w:val="24"/>
              </w:rPr>
            </w:pPr>
            <w:r w:rsidRPr="005B02AB">
              <w:rPr>
                <w:sz w:val="24"/>
                <w:szCs w:val="24"/>
              </w:rPr>
              <w:t xml:space="preserve">A risk technique mandated by the General Data Protection Regulations to enable organisations to address privacy concerns and ensure appropriate technical and organisational safeguards are addressed and built </w:t>
            </w:r>
            <w:proofErr w:type="gramStart"/>
            <w:r w:rsidRPr="005B02AB">
              <w:rPr>
                <w:sz w:val="24"/>
                <w:szCs w:val="24"/>
              </w:rPr>
              <w:t>in to</w:t>
            </w:r>
            <w:proofErr w:type="gramEnd"/>
            <w:r w:rsidRPr="005B02AB">
              <w:rPr>
                <w:sz w:val="24"/>
                <w:szCs w:val="24"/>
              </w:rPr>
              <w:t xml:space="preserve"> new projects / processes / policies / amendments of existing systems</w:t>
            </w:r>
          </w:p>
          <w:p w14:paraId="5641AE1B" w14:textId="77777777" w:rsidR="002B4DF2" w:rsidRPr="005B02AB" w:rsidRDefault="002B4DF2" w:rsidP="008B1AB9">
            <w:pPr>
              <w:jc w:val="both"/>
              <w:rPr>
                <w:sz w:val="24"/>
                <w:szCs w:val="24"/>
              </w:rPr>
            </w:pPr>
          </w:p>
        </w:tc>
      </w:tr>
      <w:tr w:rsidR="002B4DF2" w:rsidRPr="005B02AB" w14:paraId="6D8B9759" w14:textId="77777777" w:rsidTr="008B1AB9">
        <w:tc>
          <w:tcPr>
            <w:tcW w:w="2868" w:type="dxa"/>
          </w:tcPr>
          <w:p w14:paraId="7C5F94B0" w14:textId="77777777" w:rsidR="002B4DF2" w:rsidRPr="005B02AB" w:rsidRDefault="002B4DF2" w:rsidP="008B1AB9">
            <w:pPr>
              <w:jc w:val="both"/>
              <w:rPr>
                <w:sz w:val="24"/>
                <w:szCs w:val="24"/>
              </w:rPr>
            </w:pPr>
            <w:r w:rsidRPr="005B02AB">
              <w:rPr>
                <w:b/>
                <w:sz w:val="26"/>
                <w:szCs w:val="26"/>
              </w:rPr>
              <w:t>Projects / processes / policies / amendments of existing systems</w:t>
            </w:r>
          </w:p>
        </w:tc>
        <w:tc>
          <w:tcPr>
            <w:tcW w:w="6521" w:type="dxa"/>
          </w:tcPr>
          <w:p w14:paraId="79D81BD2" w14:textId="77777777" w:rsidR="002B4DF2" w:rsidRPr="005B02AB" w:rsidRDefault="002B4DF2" w:rsidP="008B1AB9">
            <w:pPr>
              <w:jc w:val="both"/>
              <w:rPr>
                <w:sz w:val="24"/>
                <w:szCs w:val="24"/>
              </w:rPr>
            </w:pPr>
            <w:r w:rsidRPr="005B02AB">
              <w:rPr>
                <w:sz w:val="24"/>
                <w:szCs w:val="24"/>
              </w:rPr>
              <w:t>DPIAs are required when new projects occur (e.g. introduction of a new electronic patient record, process involving the transfer and/or use of information between providers of a service) or where plans are proposed to develop an existing information asset.  These can be both paper and electronic.</w:t>
            </w:r>
          </w:p>
          <w:p w14:paraId="72B0391A" w14:textId="77777777" w:rsidR="002B4DF2" w:rsidRPr="005B02AB" w:rsidRDefault="002B4DF2" w:rsidP="008B1AB9">
            <w:pPr>
              <w:jc w:val="both"/>
              <w:rPr>
                <w:sz w:val="24"/>
                <w:szCs w:val="24"/>
              </w:rPr>
            </w:pPr>
          </w:p>
        </w:tc>
      </w:tr>
      <w:tr w:rsidR="002B4DF2" w:rsidRPr="005B02AB" w14:paraId="40341014" w14:textId="77777777" w:rsidTr="008B1AB9">
        <w:tc>
          <w:tcPr>
            <w:tcW w:w="2868" w:type="dxa"/>
          </w:tcPr>
          <w:p w14:paraId="1F3A29BE" w14:textId="77777777" w:rsidR="002B4DF2" w:rsidRPr="005B02AB" w:rsidRDefault="002B4DF2" w:rsidP="008B1AB9">
            <w:pPr>
              <w:jc w:val="both"/>
              <w:rPr>
                <w:b/>
                <w:sz w:val="26"/>
                <w:szCs w:val="26"/>
              </w:rPr>
            </w:pPr>
            <w:r w:rsidRPr="005B02AB">
              <w:rPr>
                <w:b/>
                <w:sz w:val="26"/>
                <w:szCs w:val="26"/>
              </w:rPr>
              <w:t>Special Category data</w:t>
            </w:r>
          </w:p>
        </w:tc>
        <w:tc>
          <w:tcPr>
            <w:tcW w:w="6521" w:type="dxa"/>
          </w:tcPr>
          <w:p w14:paraId="156033F8" w14:textId="77777777" w:rsidR="002B4DF2" w:rsidRPr="005B02AB" w:rsidRDefault="002B4DF2" w:rsidP="008B1AB9">
            <w:pPr>
              <w:jc w:val="both"/>
              <w:rPr>
                <w:sz w:val="24"/>
                <w:szCs w:val="24"/>
              </w:rPr>
            </w:pPr>
            <w:r w:rsidRPr="005B02AB">
              <w:rPr>
                <w:sz w:val="24"/>
                <w:szCs w:val="24"/>
              </w:rPr>
              <w:t>Under the Data Protection Act this is data such as patient diagnosis, medical history, ethnicity, sex, religion.</w:t>
            </w:r>
          </w:p>
          <w:p w14:paraId="26B671AF" w14:textId="77777777" w:rsidR="002B4DF2" w:rsidRPr="005B02AB" w:rsidRDefault="002B4DF2" w:rsidP="008B1AB9">
            <w:pPr>
              <w:jc w:val="both"/>
              <w:rPr>
                <w:sz w:val="24"/>
                <w:szCs w:val="24"/>
              </w:rPr>
            </w:pPr>
          </w:p>
        </w:tc>
      </w:tr>
      <w:tr w:rsidR="002B4DF2" w:rsidRPr="005B02AB" w14:paraId="113604CD" w14:textId="77777777" w:rsidTr="008B1AB9">
        <w:tc>
          <w:tcPr>
            <w:tcW w:w="2868" w:type="dxa"/>
          </w:tcPr>
          <w:p w14:paraId="2859B060" w14:textId="77777777" w:rsidR="002B4DF2" w:rsidRPr="005B02AB" w:rsidRDefault="002B4DF2" w:rsidP="008B1AB9">
            <w:pPr>
              <w:jc w:val="both"/>
              <w:rPr>
                <w:b/>
                <w:sz w:val="26"/>
                <w:szCs w:val="26"/>
              </w:rPr>
            </w:pPr>
            <w:r w:rsidRPr="005B02AB">
              <w:rPr>
                <w:b/>
                <w:sz w:val="26"/>
                <w:szCs w:val="26"/>
              </w:rPr>
              <w:t>Personal data</w:t>
            </w:r>
          </w:p>
        </w:tc>
        <w:tc>
          <w:tcPr>
            <w:tcW w:w="6521" w:type="dxa"/>
          </w:tcPr>
          <w:p w14:paraId="13D015F0" w14:textId="77777777" w:rsidR="002B4DF2" w:rsidRPr="005B02AB" w:rsidRDefault="002B4DF2" w:rsidP="008B1AB9">
            <w:pPr>
              <w:jc w:val="both"/>
              <w:rPr>
                <w:sz w:val="24"/>
                <w:szCs w:val="24"/>
              </w:rPr>
            </w:pPr>
            <w:proofErr w:type="gramStart"/>
            <w:r w:rsidRPr="005B02AB">
              <w:rPr>
                <w:sz w:val="24"/>
                <w:szCs w:val="24"/>
              </w:rPr>
              <w:t>Data</w:t>
            </w:r>
            <w:proofErr w:type="gramEnd"/>
            <w:r w:rsidRPr="005B02AB">
              <w:rPr>
                <w:sz w:val="24"/>
                <w:szCs w:val="24"/>
              </w:rPr>
              <w:t xml:space="preserve"> which </w:t>
            </w:r>
            <w:proofErr w:type="gramStart"/>
            <w:r w:rsidRPr="005B02AB">
              <w:rPr>
                <w:sz w:val="24"/>
                <w:szCs w:val="24"/>
              </w:rPr>
              <w:t>is capable of identifying</w:t>
            </w:r>
            <w:proofErr w:type="gramEnd"/>
            <w:r w:rsidRPr="005B02AB">
              <w:rPr>
                <w:sz w:val="24"/>
                <w:szCs w:val="24"/>
              </w:rPr>
              <w:t xml:space="preserve"> an individual, but isn’t classified as special category data, for example, name, postcode, GP, next of kin, address, date of birth and so on.</w:t>
            </w:r>
          </w:p>
          <w:p w14:paraId="30E66178" w14:textId="77777777" w:rsidR="002B4DF2" w:rsidRPr="005B02AB" w:rsidRDefault="002B4DF2" w:rsidP="008B1AB9">
            <w:pPr>
              <w:jc w:val="both"/>
              <w:rPr>
                <w:sz w:val="24"/>
                <w:szCs w:val="24"/>
              </w:rPr>
            </w:pPr>
          </w:p>
        </w:tc>
      </w:tr>
      <w:tr w:rsidR="002B4DF2" w:rsidRPr="005B02AB" w14:paraId="77DE4ADD" w14:textId="77777777" w:rsidTr="008B1AB9">
        <w:tc>
          <w:tcPr>
            <w:tcW w:w="2868" w:type="dxa"/>
          </w:tcPr>
          <w:p w14:paraId="6062D588" w14:textId="77777777" w:rsidR="002B4DF2" w:rsidRPr="005B02AB" w:rsidRDefault="002B4DF2" w:rsidP="008B1AB9">
            <w:pPr>
              <w:jc w:val="both"/>
              <w:rPr>
                <w:b/>
                <w:sz w:val="26"/>
                <w:szCs w:val="26"/>
              </w:rPr>
            </w:pPr>
            <w:r w:rsidRPr="005B02AB">
              <w:rPr>
                <w:b/>
                <w:sz w:val="26"/>
                <w:szCs w:val="26"/>
              </w:rPr>
              <w:t>Privacy-invasive technology</w:t>
            </w:r>
          </w:p>
        </w:tc>
        <w:tc>
          <w:tcPr>
            <w:tcW w:w="6521" w:type="dxa"/>
          </w:tcPr>
          <w:p w14:paraId="4AA6B0ED" w14:textId="77777777" w:rsidR="002B4DF2" w:rsidRPr="005B02AB" w:rsidRDefault="002B4DF2" w:rsidP="008B1AB9">
            <w:pPr>
              <w:jc w:val="both"/>
              <w:rPr>
                <w:sz w:val="24"/>
                <w:szCs w:val="24"/>
              </w:rPr>
            </w:pPr>
            <w:r w:rsidRPr="005B02AB">
              <w:rPr>
                <w:sz w:val="24"/>
                <w:szCs w:val="24"/>
              </w:rPr>
              <w:t xml:space="preserve">Privacy-invasive software is a category of computer software that ignores users’ privacy and that is distributed with a specific intent, often of a commercial nature/mass marketing, which negatively affects its users. Examples include, but are not limited to, locator technologies such as global positioning systems (GPS) and mobile phone locators, biometric scanners. </w:t>
            </w:r>
          </w:p>
        </w:tc>
      </w:tr>
    </w:tbl>
    <w:p w14:paraId="17B4615F" w14:textId="77777777" w:rsidR="00530859" w:rsidRPr="00530859" w:rsidRDefault="00530859" w:rsidP="00530859">
      <w:pPr>
        <w:spacing w:after="200" w:line="276" w:lineRule="auto"/>
        <w:rPr>
          <w:b/>
          <w:bCs/>
        </w:rPr>
      </w:pPr>
    </w:p>
    <w:p w14:paraId="5F8119DC" w14:textId="75D77C84" w:rsidR="00EC636F" w:rsidRDefault="002B4DF2" w:rsidP="00EC636F">
      <w:pPr>
        <w:pStyle w:val="Heading1"/>
        <w:numPr>
          <w:ilvl w:val="0"/>
          <w:numId w:val="2"/>
        </w:numPr>
      </w:pPr>
      <w:bookmarkStart w:id="23" w:name="_Toc233631832"/>
      <w:r>
        <w:t xml:space="preserve">Roles and </w:t>
      </w:r>
      <w:r w:rsidR="00EC636F">
        <w:t>Responsibilities</w:t>
      </w:r>
      <w:bookmarkEnd w:id="23"/>
      <w:r w:rsidR="00EC636F">
        <w:t xml:space="preserve"> </w:t>
      </w:r>
    </w:p>
    <w:p w14:paraId="1C6D6899" w14:textId="77777777" w:rsidR="002B4DF2" w:rsidRDefault="002B4DF2" w:rsidP="002B4DF2">
      <w:pPr>
        <w:ind w:left="567" w:hanging="567"/>
        <w:jc w:val="both"/>
        <w:rPr>
          <w:rFonts w:ascii="Avenir Next LT Pro" w:hAnsi="Avenir Next LT Pro" w:cs="Arial"/>
          <w:b/>
        </w:rPr>
      </w:pPr>
      <w:r w:rsidRPr="002B4DF2">
        <w:rPr>
          <w:rFonts w:ascii="Avenir Next LT Pro" w:hAnsi="Avenir Next LT Pro" w:cs="Arial"/>
          <w:b/>
        </w:rPr>
        <w:t>The Governing Body</w:t>
      </w:r>
    </w:p>
    <w:p w14:paraId="0B04FF4D" w14:textId="77777777" w:rsidR="002B4DF2" w:rsidRPr="002B4DF2" w:rsidRDefault="002B4DF2" w:rsidP="002B4DF2">
      <w:pPr>
        <w:ind w:left="567" w:hanging="567"/>
        <w:jc w:val="both"/>
        <w:rPr>
          <w:rFonts w:ascii="Avenir Next LT Pro" w:hAnsi="Avenir Next LT Pro" w:cs="Arial"/>
        </w:rPr>
      </w:pPr>
    </w:p>
    <w:p w14:paraId="2C526B3B" w14:textId="77777777" w:rsidR="002B4DF2" w:rsidRPr="002B4DF2" w:rsidRDefault="002B4DF2" w:rsidP="002B4DF2">
      <w:pPr>
        <w:jc w:val="both"/>
        <w:rPr>
          <w:rFonts w:ascii="Avenir Next LT Pro" w:hAnsi="Avenir Next LT Pro" w:cs="Arial"/>
        </w:rPr>
      </w:pPr>
      <w:r w:rsidRPr="002B4DF2">
        <w:rPr>
          <w:rFonts w:ascii="Avenir Next LT Pro" w:hAnsi="Avenir Next LT Pro" w:cs="Arial"/>
        </w:rPr>
        <w:t>The Governing Body owns the information governance strategy &amp; framework and the implementation of measures to minimise information risk and safeguard the interests of its staff, patients and information assets of the Practice.</w:t>
      </w:r>
    </w:p>
    <w:p w14:paraId="70E8925E" w14:textId="77777777" w:rsidR="002B4DF2" w:rsidRPr="002B4DF2" w:rsidRDefault="002B4DF2" w:rsidP="002B4DF2">
      <w:pPr>
        <w:ind w:left="567" w:hanging="567"/>
        <w:jc w:val="both"/>
        <w:rPr>
          <w:rFonts w:ascii="Avenir Next LT Pro" w:hAnsi="Avenir Next LT Pro" w:cs="Arial"/>
          <w:b/>
        </w:rPr>
      </w:pPr>
    </w:p>
    <w:p w14:paraId="25441B7B" w14:textId="77777777" w:rsidR="002B4DF2" w:rsidRPr="002B4DF2" w:rsidRDefault="002B4DF2" w:rsidP="002B4DF2">
      <w:pPr>
        <w:ind w:left="567" w:hanging="567"/>
        <w:jc w:val="both"/>
        <w:rPr>
          <w:rFonts w:ascii="Avenir Next LT Pro" w:hAnsi="Avenir Next LT Pro" w:cs="Arial"/>
          <w:b/>
        </w:rPr>
      </w:pPr>
      <w:r w:rsidRPr="002B4DF2">
        <w:rPr>
          <w:rFonts w:ascii="Avenir Next LT Pro" w:hAnsi="Avenir Next LT Pro" w:cs="Arial"/>
          <w:b/>
        </w:rPr>
        <w:t>Senior Information Risk Owner (SIRO)</w:t>
      </w:r>
    </w:p>
    <w:p w14:paraId="40DF16EC" w14:textId="77777777" w:rsidR="002B4DF2" w:rsidRPr="002B4DF2" w:rsidRDefault="002B4DF2" w:rsidP="002B4DF2">
      <w:pPr>
        <w:jc w:val="both"/>
        <w:rPr>
          <w:rFonts w:ascii="Avenir Next LT Pro" w:hAnsi="Avenir Next LT Pro" w:cs="Arial"/>
        </w:rPr>
      </w:pPr>
      <w:r w:rsidRPr="002B4DF2">
        <w:rPr>
          <w:rFonts w:ascii="Avenir Next LT Pro" w:hAnsi="Avenir Next LT Pro" w:cs="Arial"/>
        </w:rPr>
        <w:t>The SIRO is responsible to the Governing Body for ensuring an Information Governance strategy &amp; framework is implemented, reviewed and its effect monitored.  Privacy Impact Assessment is one element of the management of IG and information risk.</w:t>
      </w:r>
    </w:p>
    <w:p w14:paraId="497F4263" w14:textId="77777777" w:rsidR="002B4DF2" w:rsidRPr="002B4DF2" w:rsidRDefault="002B4DF2" w:rsidP="002B4DF2">
      <w:pPr>
        <w:ind w:left="567" w:hanging="567"/>
        <w:jc w:val="both"/>
        <w:rPr>
          <w:rFonts w:ascii="Avenir Next LT Pro" w:hAnsi="Avenir Next LT Pro" w:cs="Arial"/>
        </w:rPr>
      </w:pPr>
      <w:r w:rsidRPr="002B4DF2">
        <w:rPr>
          <w:rFonts w:ascii="Avenir Next LT Pro" w:hAnsi="Avenir Next LT Pro" w:cs="Arial"/>
        </w:rPr>
        <w:t>The SIRO will:</w:t>
      </w:r>
    </w:p>
    <w:p w14:paraId="3222A3F6" w14:textId="77777777" w:rsidR="002B4DF2" w:rsidRPr="002B4DF2" w:rsidRDefault="002B4DF2" w:rsidP="002B4DF2">
      <w:pPr>
        <w:numPr>
          <w:ilvl w:val="0"/>
          <w:numId w:val="16"/>
        </w:numPr>
        <w:ind w:left="1276" w:hanging="425"/>
        <w:jc w:val="both"/>
        <w:rPr>
          <w:rFonts w:ascii="Avenir Next LT Pro" w:hAnsi="Avenir Next LT Pro" w:cs="Arial"/>
        </w:rPr>
      </w:pPr>
      <w:r w:rsidRPr="002B4DF2">
        <w:rPr>
          <w:rFonts w:ascii="Avenir Next LT Pro" w:hAnsi="Avenir Next LT Pro" w:cs="Arial"/>
        </w:rPr>
        <w:t>Take ownership of the Practice’s information risks;</w:t>
      </w:r>
    </w:p>
    <w:p w14:paraId="75F8DF98" w14:textId="77777777" w:rsidR="002B4DF2" w:rsidRPr="002B4DF2" w:rsidRDefault="002B4DF2" w:rsidP="002B4DF2">
      <w:pPr>
        <w:numPr>
          <w:ilvl w:val="0"/>
          <w:numId w:val="16"/>
        </w:numPr>
        <w:ind w:left="1276" w:hanging="425"/>
        <w:jc w:val="both"/>
        <w:rPr>
          <w:rFonts w:ascii="Avenir Next LT Pro" w:hAnsi="Avenir Next LT Pro" w:cs="Arial"/>
        </w:rPr>
      </w:pPr>
      <w:r w:rsidRPr="002B4DF2">
        <w:rPr>
          <w:rFonts w:ascii="Avenir Next LT Pro" w:hAnsi="Avenir Next LT Pro" w:cs="Arial"/>
        </w:rPr>
        <w:t>Act as the advocate for information risk on the Governing Body;</w:t>
      </w:r>
    </w:p>
    <w:p w14:paraId="67A6B224" w14:textId="77777777" w:rsidR="002B4DF2" w:rsidRPr="002B4DF2" w:rsidRDefault="002B4DF2" w:rsidP="002B4DF2">
      <w:pPr>
        <w:numPr>
          <w:ilvl w:val="0"/>
          <w:numId w:val="16"/>
        </w:numPr>
        <w:ind w:left="1276" w:hanging="425"/>
        <w:jc w:val="both"/>
        <w:rPr>
          <w:rFonts w:ascii="Avenir Next LT Pro" w:hAnsi="Avenir Next LT Pro" w:cs="Arial"/>
        </w:rPr>
      </w:pPr>
      <w:r w:rsidRPr="002B4DF2">
        <w:rPr>
          <w:rFonts w:ascii="Avenir Next LT Pro" w:hAnsi="Avenir Next LT Pro" w:cs="Arial"/>
        </w:rPr>
        <w:t xml:space="preserve">Provide </w:t>
      </w:r>
      <w:r w:rsidRPr="002B4DF2">
        <w:rPr>
          <w:rFonts w:ascii="Avenir Next LT Pro" w:hAnsi="Avenir Next LT Pro" w:cs="Arial"/>
          <w:bCs/>
        </w:rPr>
        <w:t>written advice to the Chief Officer, as detailed in the Annual Governance Statement; and</w:t>
      </w:r>
      <w:r w:rsidRPr="002B4DF2">
        <w:rPr>
          <w:rFonts w:ascii="Avenir Next LT Pro" w:hAnsi="Avenir Next LT Pro" w:cs="Arial"/>
        </w:rPr>
        <w:t xml:space="preserve"> </w:t>
      </w:r>
    </w:p>
    <w:p w14:paraId="010D0CE3" w14:textId="77777777" w:rsidR="002B4DF2" w:rsidRPr="002B4DF2" w:rsidRDefault="002B4DF2" w:rsidP="002B4DF2">
      <w:pPr>
        <w:numPr>
          <w:ilvl w:val="0"/>
          <w:numId w:val="16"/>
        </w:numPr>
        <w:ind w:left="1276" w:hanging="425"/>
        <w:jc w:val="both"/>
        <w:rPr>
          <w:rFonts w:ascii="Avenir Next LT Pro" w:hAnsi="Avenir Next LT Pro" w:cs="Arial"/>
        </w:rPr>
      </w:pPr>
      <w:r w:rsidRPr="002B4DF2">
        <w:rPr>
          <w:rFonts w:ascii="Avenir Next LT Pro" w:hAnsi="Avenir Next LT Pro" w:cs="Arial"/>
        </w:rPr>
        <w:lastRenderedPageBreak/>
        <w:t>Occupy a key role in ensuring effective management and identification of information risks.</w:t>
      </w:r>
    </w:p>
    <w:p w14:paraId="6CB412F7" w14:textId="77777777" w:rsidR="002B4DF2" w:rsidRPr="002B4DF2" w:rsidRDefault="002B4DF2" w:rsidP="002B4DF2">
      <w:pPr>
        <w:numPr>
          <w:ilvl w:val="0"/>
          <w:numId w:val="16"/>
        </w:numPr>
        <w:ind w:left="1276" w:hanging="425"/>
        <w:jc w:val="both"/>
        <w:rPr>
          <w:rFonts w:ascii="Avenir Next LT Pro" w:hAnsi="Avenir Next LT Pro" w:cs="Arial"/>
        </w:rPr>
      </w:pPr>
      <w:r w:rsidRPr="002B4DF2">
        <w:rPr>
          <w:rFonts w:ascii="Avenir Next LT Pro" w:hAnsi="Avenir Next LT Pro" w:cs="Arial"/>
        </w:rPr>
        <w:t>Oversees all QIPP projects and ensure they have a completed PIA</w:t>
      </w:r>
    </w:p>
    <w:p w14:paraId="534877E7" w14:textId="77777777" w:rsidR="002B4DF2" w:rsidRPr="002B4DF2" w:rsidRDefault="002B4DF2" w:rsidP="002B4DF2">
      <w:pPr>
        <w:ind w:left="1080"/>
        <w:jc w:val="both"/>
        <w:rPr>
          <w:rFonts w:ascii="Avenir Next LT Pro" w:hAnsi="Avenir Next LT Pro" w:cs="Arial"/>
        </w:rPr>
      </w:pPr>
    </w:p>
    <w:p w14:paraId="1E2CCD22" w14:textId="77777777" w:rsidR="002B4DF2" w:rsidRPr="002B4DF2" w:rsidRDefault="002B4DF2" w:rsidP="002B4DF2">
      <w:pPr>
        <w:ind w:left="567" w:hanging="567"/>
        <w:jc w:val="both"/>
        <w:rPr>
          <w:rFonts w:ascii="Avenir Next LT Pro" w:hAnsi="Avenir Next LT Pro" w:cs="Arial"/>
        </w:rPr>
      </w:pPr>
      <w:r w:rsidRPr="002B4DF2">
        <w:rPr>
          <w:rFonts w:ascii="Avenir Next LT Pro" w:hAnsi="Avenir Next LT Pro" w:cs="Arial"/>
          <w:b/>
        </w:rPr>
        <w:t>Information Asset Owners</w:t>
      </w:r>
    </w:p>
    <w:p w14:paraId="37C660A0" w14:textId="77777777" w:rsidR="002B4DF2" w:rsidRPr="002B4DF2" w:rsidRDefault="002B4DF2" w:rsidP="002B4DF2">
      <w:pPr>
        <w:jc w:val="both"/>
        <w:rPr>
          <w:rFonts w:ascii="Avenir Next LT Pro" w:hAnsi="Avenir Next LT Pro" w:cs="Arial"/>
        </w:rPr>
      </w:pPr>
      <w:r w:rsidRPr="002B4DF2">
        <w:rPr>
          <w:rFonts w:ascii="Avenir Next LT Pro" w:hAnsi="Avenir Next LT Pro" w:cs="Arial"/>
        </w:rPr>
        <w:t xml:space="preserve">An Information Asset Owner has responsibility for managing aspects of the Practice’s </w:t>
      </w:r>
      <w:proofErr w:type="gramStart"/>
      <w:r w:rsidRPr="002B4DF2">
        <w:rPr>
          <w:rFonts w:ascii="Avenir Next LT Pro" w:hAnsi="Avenir Next LT Pro" w:cs="Arial"/>
        </w:rPr>
        <w:t>business, and</w:t>
      </w:r>
      <w:proofErr w:type="gramEnd"/>
      <w:r w:rsidRPr="002B4DF2">
        <w:rPr>
          <w:rFonts w:ascii="Avenir Next LT Pro" w:hAnsi="Avenir Next LT Pro" w:cs="Arial"/>
        </w:rPr>
        <w:t xml:space="preserve"> therefore will be responsible for knowing what information assets are held by their team, understanding the potential risks to the assets and to provide assurance to the Practice’s SIRO concerning the security, confidentiality, integrity and use of the assets.  Their roles include:</w:t>
      </w:r>
      <w:r w:rsidRPr="002B4DF2">
        <w:rPr>
          <w:rFonts w:ascii="Avenir Next LT Pro" w:hAnsi="Avenir Next LT Pro" w:cs="Arial"/>
        </w:rPr>
        <w:tab/>
      </w:r>
    </w:p>
    <w:p w14:paraId="5075BAB5" w14:textId="77777777" w:rsidR="002B4DF2" w:rsidRPr="002B4DF2" w:rsidRDefault="002B4DF2" w:rsidP="002B4DF2">
      <w:pPr>
        <w:numPr>
          <w:ilvl w:val="0"/>
          <w:numId w:val="17"/>
        </w:numPr>
        <w:ind w:left="1276" w:hanging="425"/>
        <w:jc w:val="both"/>
        <w:rPr>
          <w:rFonts w:ascii="Avenir Next LT Pro" w:hAnsi="Avenir Next LT Pro" w:cs="Arial"/>
        </w:rPr>
      </w:pPr>
      <w:r w:rsidRPr="002B4DF2">
        <w:rPr>
          <w:rFonts w:ascii="Avenir Next LT Pro" w:hAnsi="Avenir Next LT Pro" w:cs="Arial"/>
        </w:rPr>
        <w:t>Understanding what information is held;</w:t>
      </w:r>
    </w:p>
    <w:p w14:paraId="4F8890C3" w14:textId="77777777" w:rsidR="002B4DF2" w:rsidRPr="002B4DF2" w:rsidRDefault="002B4DF2" w:rsidP="002B4DF2">
      <w:pPr>
        <w:numPr>
          <w:ilvl w:val="0"/>
          <w:numId w:val="17"/>
        </w:numPr>
        <w:ind w:left="1276" w:hanging="425"/>
        <w:jc w:val="both"/>
        <w:rPr>
          <w:rFonts w:ascii="Avenir Next LT Pro" w:hAnsi="Avenir Next LT Pro" w:cs="Arial"/>
        </w:rPr>
      </w:pPr>
      <w:r w:rsidRPr="002B4DF2">
        <w:rPr>
          <w:rFonts w:ascii="Avenir Next LT Pro" w:hAnsi="Avenir Next LT Pro" w:cs="Arial"/>
        </w:rPr>
        <w:t xml:space="preserve">Knowing what is to be added and removed; </w:t>
      </w:r>
    </w:p>
    <w:p w14:paraId="45266EF8" w14:textId="77777777" w:rsidR="002B4DF2" w:rsidRPr="002B4DF2" w:rsidRDefault="002B4DF2" w:rsidP="002B4DF2">
      <w:pPr>
        <w:numPr>
          <w:ilvl w:val="0"/>
          <w:numId w:val="17"/>
        </w:numPr>
        <w:ind w:left="1276" w:hanging="425"/>
        <w:jc w:val="both"/>
        <w:rPr>
          <w:rFonts w:ascii="Avenir Next LT Pro" w:hAnsi="Avenir Next LT Pro" w:cs="Arial"/>
        </w:rPr>
      </w:pPr>
      <w:r w:rsidRPr="002B4DF2">
        <w:rPr>
          <w:rFonts w:ascii="Avenir Next LT Pro" w:hAnsi="Avenir Next LT Pro" w:cs="Arial"/>
        </w:rPr>
        <w:t xml:space="preserve">Knowing how information is moved / transferred; </w:t>
      </w:r>
    </w:p>
    <w:p w14:paraId="6E7BE9AC" w14:textId="77777777" w:rsidR="002B4DF2" w:rsidRPr="002B4DF2" w:rsidRDefault="002B4DF2" w:rsidP="002B4DF2">
      <w:pPr>
        <w:numPr>
          <w:ilvl w:val="0"/>
          <w:numId w:val="17"/>
        </w:numPr>
        <w:ind w:left="1276" w:hanging="425"/>
        <w:jc w:val="both"/>
        <w:rPr>
          <w:rFonts w:ascii="Avenir Next LT Pro" w:hAnsi="Avenir Next LT Pro" w:cs="Arial"/>
        </w:rPr>
      </w:pPr>
      <w:r w:rsidRPr="002B4DF2">
        <w:rPr>
          <w:rFonts w:ascii="Avenir Next LT Pro" w:hAnsi="Avenir Next LT Pro" w:cs="Arial"/>
        </w:rPr>
        <w:t xml:space="preserve">Knowing who has access and why; and </w:t>
      </w:r>
    </w:p>
    <w:p w14:paraId="22C05390" w14:textId="5C754371" w:rsidR="002B4DF2" w:rsidRPr="002B4DF2" w:rsidRDefault="002B4DF2" w:rsidP="002B4DF2">
      <w:pPr>
        <w:numPr>
          <w:ilvl w:val="0"/>
          <w:numId w:val="17"/>
        </w:numPr>
        <w:ind w:left="1276" w:hanging="425"/>
        <w:jc w:val="both"/>
        <w:rPr>
          <w:rFonts w:ascii="Avenir Next LT Pro" w:hAnsi="Avenir Next LT Pro" w:cs="Arial"/>
        </w:rPr>
      </w:pPr>
      <w:r w:rsidRPr="002B4DF2">
        <w:rPr>
          <w:rFonts w:ascii="Avenir Next LT Pro" w:hAnsi="Avenir Next LT Pro" w:cs="Arial"/>
        </w:rPr>
        <w:t>Ensuring compliance with the relevant legal frameworks</w:t>
      </w:r>
      <w:r>
        <w:rPr>
          <w:rFonts w:ascii="Avenir Next LT Pro" w:hAnsi="Avenir Next LT Pro" w:cs="Arial"/>
        </w:rPr>
        <w:t xml:space="preserve">. </w:t>
      </w:r>
      <w:r w:rsidRPr="002B4DF2">
        <w:rPr>
          <w:rFonts w:ascii="Avenir Next LT Pro" w:hAnsi="Avenir Next LT Pro" w:cs="Arial"/>
        </w:rPr>
        <w:t xml:space="preserve">i.e. consent and confidentiality </w:t>
      </w:r>
    </w:p>
    <w:p w14:paraId="47527A54" w14:textId="77777777" w:rsidR="002B4DF2" w:rsidRPr="002B4DF2" w:rsidRDefault="002B4DF2" w:rsidP="002B4DF2">
      <w:pPr>
        <w:jc w:val="both"/>
        <w:rPr>
          <w:rFonts w:ascii="Avenir Next LT Pro" w:hAnsi="Avenir Next LT Pro" w:cs="Arial"/>
        </w:rPr>
      </w:pPr>
    </w:p>
    <w:p w14:paraId="65BD74C5" w14:textId="77777777" w:rsidR="002B4DF2" w:rsidRPr="002B4DF2" w:rsidRDefault="002B4DF2" w:rsidP="002B4DF2">
      <w:pPr>
        <w:ind w:left="567" w:hanging="567"/>
        <w:jc w:val="both"/>
        <w:rPr>
          <w:rFonts w:ascii="Avenir Next LT Pro" w:hAnsi="Avenir Next LT Pro" w:cs="Arial"/>
        </w:rPr>
      </w:pPr>
      <w:r w:rsidRPr="002B4DF2">
        <w:rPr>
          <w:rFonts w:ascii="Avenir Next LT Pro" w:hAnsi="Avenir Next LT Pro" w:cs="Arial"/>
          <w:b/>
        </w:rPr>
        <w:t>Information Asset Administrators</w:t>
      </w:r>
      <w:r w:rsidRPr="002B4DF2">
        <w:rPr>
          <w:rFonts w:ascii="Avenir Next LT Pro" w:hAnsi="Avenir Next LT Pro" w:cs="Arial"/>
        </w:rPr>
        <w:t xml:space="preserve"> </w:t>
      </w:r>
    </w:p>
    <w:p w14:paraId="30359670" w14:textId="77777777" w:rsidR="002B4DF2" w:rsidRPr="002B4DF2" w:rsidRDefault="002B4DF2" w:rsidP="002B4DF2">
      <w:pPr>
        <w:jc w:val="both"/>
        <w:rPr>
          <w:rFonts w:ascii="Avenir Next LT Pro" w:hAnsi="Avenir Next LT Pro"/>
        </w:rPr>
      </w:pPr>
      <w:r w:rsidRPr="002B4DF2">
        <w:rPr>
          <w:rFonts w:ascii="Avenir Next LT Pro" w:hAnsi="Avenir Next LT Pro" w:cs="Arial"/>
        </w:rPr>
        <w:t>As an Information Asset Administrator, with day-to-day responsibility for the creation, receipt, use and storage of information assets, IAAs will provide support to the Information Asset Owner for their team to ensure that:</w:t>
      </w:r>
    </w:p>
    <w:p w14:paraId="12D91D9B" w14:textId="77777777" w:rsidR="002B4DF2" w:rsidRPr="002B4DF2" w:rsidRDefault="002B4DF2" w:rsidP="002B4DF2">
      <w:pPr>
        <w:pStyle w:val="ListParagraph"/>
        <w:numPr>
          <w:ilvl w:val="0"/>
          <w:numId w:val="18"/>
        </w:numPr>
        <w:ind w:left="1287"/>
        <w:contextualSpacing w:val="0"/>
        <w:jc w:val="both"/>
        <w:rPr>
          <w:rFonts w:ascii="Avenir Next LT Pro" w:hAnsi="Avenir Next LT Pro"/>
        </w:rPr>
      </w:pPr>
      <w:r w:rsidRPr="002B4DF2">
        <w:rPr>
          <w:rFonts w:ascii="Avenir Next LT Pro" w:hAnsi="Avenir Next LT Pro"/>
        </w:rPr>
        <w:t>The Information Asset Register is kept up to date</w:t>
      </w:r>
    </w:p>
    <w:p w14:paraId="2E5191C3" w14:textId="77777777" w:rsidR="002B4DF2" w:rsidRPr="002B4DF2" w:rsidRDefault="002B4DF2" w:rsidP="002B4DF2">
      <w:pPr>
        <w:pStyle w:val="ListParagraph"/>
        <w:numPr>
          <w:ilvl w:val="0"/>
          <w:numId w:val="18"/>
        </w:numPr>
        <w:ind w:left="1287"/>
        <w:contextualSpacing w:val="0"/>
        <w:jc w:val="both"/>
        <w:rPr>
          <w:rFonts w:ascii="Avenir Next LT Pro" w:hAnsi="Avenir Next LT Pro"/>
        </w:rPr>
      </w:pPr>
      <w:r w:rsidRPr="002B4DF2">
        <w:rPr>
          <w:rFonts w:ascii="Avenir Next LT Pro" w:hAnsi="Avenir Next LT Pro"/>
        </w:rPr>
        <w:t>Policies and procedures regarding information management and risk are followed</w:t>
      </w:r>
    </w:p>
    <w:p w14:paraId="0A51A023" w14:textId="77777777" w:rsidR="002B4DF2" w:rsidRPr="002B4DF2" w:rsidRDefault="002B4DF2" w:rsidP="002B4DF2">
      <w:pPr>
        <w:pStyle w:val="ListParagraph"/>
        <w:numPr>
          <w:ilvl w:val="0"/>
          <w:numId w:val="18"/>
        </w:numPr>
        <w:ind w:left="1287"/>
        <w:contextualSpacing w:val="0"/>
        <w:jc w:val="both"/>
        <w:rPr>
          <w:rFonts w:ascii="Avenir Next LT Pro" w:hAnsi="Avenir Next LT Pro"/>
        </w:rPr>
      </w:pPr>
      <w:r w:rsidRPr="002B4DF2">
        <w:rPr>
          <w:rFonts w:ascii="Avenir Next LT Pro" w:hAnsi="Avenir Next LT Pro"/>
        </w:rPr>
        <w:t xml:space="preserve">Actual or potential information risks are recognised and reported; and </w:t>
      </w:r>
    </w:p>
    <w:p w14:paraId="78791E53" w14:textId="77777777" w:rsidR="002B4DF2" w:rsidRPr="002B4DF2" w:rsidRDefault="002B4DF2" w:rsidP="002B4DF2">
      <w:pPr>
        <w:pStyle w:val="ListParagraph"/>
        <w:numPr>
          <w:ilvl w:val="0"/>
          <w:numId w:val="18"/>
        </w:numPr>
        <w:ind w:left="1287"/>
        <w:contextualSpacing w:val="0"/>
        <w:jc w:val="both"/>
        <w:rPr>
          <w:rFonts w:ascii="Avenir Next LT Pro" w:hAnsi="Avenir Next LT Pro"/>
        </w:rPr>
      </w:pPr>
      <w:r w:rsidRPr="002B4DF2">
        <w:rPr>
          <w:rFonts w:ascii="Avenir Next LT Pro" w:hAnsi="Avenir Next LT Pro"/>
        </w:rPr>
        <w:t>Information sharing agreements are complied with.</w:t>
      </w:r>
    </w:p>
    <w:p w14:paraId="598D5E85" w14:textId="77777777" w:rsidR="002B4DF2" w:rsidRPr="002B4DF2" w:rsidRDefault="002B4DF2" w:rsidP="002B4DF2">
      <w:pPr>
        <w:ind w:left="567" w:hanging="567"/>
        <w:jc w:val="both"/>
        <w:rPr>
          <w:rFonts w:ascii="Avenir Next LT Pro" w:hAnsi="Avenir Next LT Pro" w:cs="Arial"/>
        </w:rPr>
      </w:pPr>
    </w:p>
    <w:p w14:paraId="1F7004A3" w14:textId="77777777" w:rsidR="002B4DF2" w:rsidRPr="002B4DF2" w:rsidRDefault="002B4DF2" w:rsidP="002B4DF2">
      <w:pPr>
        <w:ind w:left="567" w:hanging="567"/>
        <w:jc w:val="both"/>
        <w:rPr>
          <w:rFonts w:ascii="Avenir Next LT Pro" w:hAnsi="Avenir Next LT Pro" w:cs="Arial"/>
        </w:rPr>
      </w:pPr>
      <w:r w:rsidRPr="002B4DF2">
        <w:rPr>
          <w:rFonts w:ascii="Avenir Next LT Pro" w:hAnsi="Avenir Next LT Pro" w:cs="Arial"/>
        </w:rPr>
        <w:tab/>
      </w:r>
    </w:p>
    <w:p w14:paraId="276E9F68" w14:textId="77777777" w:rsidR="002B4DF2" w:rsidRPr="002B4DF2" w:rsidRDefault="002B4DF2" w:rsidP="002B4DF2">
      <w:pPr>
        <w:ind w:left="567" w:hanging="567"/>
        <w:jc w:val="both"/>
        <w:rPr>
          <w:rFonts w:ascii="Avenir Next LT Pro" w:hAnsi="Avenir Next LT Pro" w:cs="Arial"/>
          <w:b/>
        </w:rPr>
      </w:pPr>
      <w:r w:rsidRPr="002B4DF2">
        <w:rPr>
          <w:rFonts w:ascii="Avenir Next LT Pro" w:hAnsi="Avenir Next LT Pro" w:cs="Arial"/>
          <w:b/>
        </w:rPr>
        <w:t>Data Protection Office (DPO)</w:t>
      </w:r>
    </w:p>
    <w:p w14:paraId="59E6297A" w14:textId="77777777" w:rsidR="002B4DF2" w:rsidRPr="002B4DF2" w:rsidRDefault="002B4DF2" w:rsidP="002B4DF2">
      <w:pPr>
        <w:jc w:val="both"/>
        <w:rPr>
          <w:rFonts w:ascii="Avenir Next LT Pro" w:hAnsi="Avenir Next LT Pro" w:cs="Arial"/>
        </w:rPr>
      </w:pPr>
      <w:r w:rsidRPr="002B4DF2">
        <w:rPr>
          <w:rFonts w:ascii="Avenir Next LT Pro" w:hAnsi="Avenir Next LT Pro" w:cs="Arial"/>
        </w:rPr>
        <w:t xml:space="preserve">The DPO is responsible for assessing and manage the risk associated with processing operations, </w:t>
      </w:r>
      <w:proofErr w:type="gramStart"/>
      <w:r w:rsidRPr="002B4DF2">
        <w:rPr>
          <w:rFonts w:ascii="Avenir Next LT Pro" w:hAnsi="Avenir Next LT Pro" w:cs="Arial"/>
        </w:rPr>
        <w:t>taking into account</w:t>
      </w:r>
      <w:proofErr w:type="gramEnd"/>
      <w:r w:rsidRPr="002B4DF2">
        <w:rPr>
          <w:rFonts w:ascii="Avenir Next LT Pro" w:hAnsi="Avenir Next LT Pro" w:cs="Arial"/>
        </w:rPr>
        <w:t xml:space="preserve"> the nature, scope, context and purposes of processing. This will be achieved by reviewing the outcome of the DPIA to ensure compliance with the GDPR and national data protection legislation is maintained. </w:t>
      </w:r>
    </w:p>
    <w:p w14:paraId="2E91EC61" w14:textId="2BE21C88" w:rsidR="00EC636F" w:rsidRDefault="00EC636F" w:rsidP="002B4DF2">
      <w:pPr>
        <w:spacing w:after="200" w:line="276" w:lineRule="auto"/>
      </w:pPr>
    </w:p>
    <w:p w14:paraId="263FD598" w14:textId="3827E35F" w:rsidR="00530859" w:rsidRDefault="002B4DF2" w:rsidP="00530859">
      <w:pPr>
        <w:pStyle w:val="Heading1"/>
        <w:numPr>
          <w:ilvl w:val="0"/>
          <w:numId w:val="2"/>
        </w:numPr>
        <w:ind w:left="380" w:hanging="380"/>
      </w:pPr>
      <w:bookmarkStart w:id="24" w:name="_Toc233631833"/>
      <w:r>
        <w:t>Monitoring and review</w:t>
      </w:r>
      <w:bookmarkEnd w:id="24"/>
    </w:p>
    <w:p w14:paraId="0527DA54" w14:textId="40BFAFA3" w:rsidR="002B4DF2" w:rsidRDefault="002B4DF2" w:rsidP="002B4DF2">
      <w:pPr>
        <w:jc w:val="both"/>
        <w:rPr>
          <w:rFonts w:ascii="Avenir Next LT Pro" w:hAnsi="Avenir Next LT Pro" w:cs="Arial"/>
        </w:rPr>
      </w:pPr>
      <w:r w:rsidRPr="002B4DF2">
        <w:rPr>
          <w:rFonts w:ascii="Avenir Next LT Pro" w:hAnsi="Avenir Next LT Pro" w:cs="Arial"/>
        </w:rPr>
        <w:t>The Chief Finance officer, as SIRO, will receive regular reviews of information risk to support their written advice to the Chief Officer and will review all PIAs as part of Project Initiation Documentation (PIDs)</w:t>
      </w:r>
    </w:p>
    <w:p w14:paraId="6A786C89" w14:textId="77777777" w:rsidR="002B4DF2" w:rsidRPr="002B4DF2" w:rsidRDefault="002B4DF2" w:rsidP="002B4DF2">
      <w:pPr>
        <w:jc w:val="both"/>
        <w:rPr>
          <w:rFonts w:ascii="Avenir Next LT Pro" w:hAnsi="Avenir Next LT Pro" w:cs="Arial"/>
        </w:rPr>
      </w:pPr>
    </w:p>
    <w:p w14:paraId="64EF8E59" w14:textId="77777777" w:rsidR="002B4DF2" w:rsidRPr="002B4DF2" w:rsidRDefault="002B4DF2" w:rsidP="002B4DF2">
      <w:pPr>
        <w:jc w:val="both"/>
        <w:rPr>
          <w:rFonts w:ascii="Avenir Next LT Pro" w:hAnsi="Avenir Next LT Pro" w:cs="Arial"/>
        </w:rPr>
      </w:pPr>
      <w:r w:rsidRPr="002B4DF2">
        <w:rPr>
          <w:rFonts w:ascii="Avenir Next LT Pro" w:hAnsi="Avenir Next LT Pro" w:cs="Arial"/>
        </w:rPr>
        <w:t>The Audit Committee will formally monitor the implementation and performance of this policy by:</w:t>
      </w:r>
    </w:p>
    <w:p w14:paraId="5534D142" w14:textId="77777777" w:rsidR="002B4DF2" w:rsidRPr="002B4DF2" w:rsidRDefault="002B4DF2" w:rsidP="002B4DF2">
      <w:pPr>
        <w:numPr>
          <w:ilvl w:val="0"/>
          <w:numId w:val="19"/>
        </w:numPr>
        <w:spacing w:after="200" w:line="276" w:lineRule="auto"/>
        <w:jc w:val="both"/>
        <w:rPr>
          <w:rFonts w:ascii="Avenir Next LT Pro" w:hAnsi="Avenir Next LT Pro" w:cs="Arial"/>
        </w:rPr>
      </w:pPr>
      <w:r w:rsidRPr="002B4DF2">
        <w:rPr>
          <w:rFonts w:ascii="Avenir Next LT Pro" w:hAnsi="Avenir Next LT Pro" w:cs="Arial"/>
        </w:rPr>
        <w:t>reviewing progress against the IG Toolkit/DSP Toolkit;</w:t>
      </w:r>
    </w:p>
    <w:p w14:paraId="664CC484" w14:textId="77777777" w:rsidR="002B4DF2" w:rsidRPr="002B4DF2" w:rsidRDefault="002B4DF2" w:rsidP="002B4DF2">
      <w:pPr>
        <w:numPr>
          <w:ilvl w:val="0"/>
          <w:numId w:val="19"/>
        </w:numPr>
        <w:spacing w:after="200" w:line="276" w:lineRule="auto"/>
        <w:jc w:val="both"/>
        <w:rPr>
          <w:rFonts w:ascii="Avenir Next LT Pro" w:hAnsi="Avenir Next LT Pro" w:cs="Arial"/>
        </w:rPr>
      </w:pPr>
      <w:r w:rsidRPr="002B4DF2">
        <w:rPr>
          <w:rFonts w:ascii="Avenir Next LT Pro" w:hAnsi="Avenir Next LT Pro" w:cs="Arial"/>
        </w:rPr>
        <w:t>considering IG risk mitigation plans;</w:t>
      </w:r>
    </w:p>
    <w:p w14:paraId="2A1BD93E" w14:textId="77777777" w:rsidR="002B4DF2" w:rsidRPr="002B4DF2" w:rsidRDefault="002B4DF2" w:rsidP="002B4DF2">
      <w:pPr>
        <w:numPr>
          <w:ilvl w:val="0"/>
          <w:numId w:val="19"/>
        </w:numPr>
        <w:spacing w:after="200" w:line="276" w:lineRule="auto"/>
        <w:jc w:val="both"/>
        <w:rPr>
          <w:rFonts w:ascii="Avenir Next LT Pro" w:hAnsi="Avenir Next LT Pro" w:cs="Arial"/>
        </w:rPr>
      </w:pPr>
      <w:r w:rsidRPr="002B4DF2">
        <w:rPr>
          <w:rFonts w:ascii="Avenir Next LT Pro" w:hAnsi="Avenir Next LT Pro" w:cs="Arial"/>
        </w:rPr>
        <w:t>ensuring a programme of internal/external audit reviews (including audit of the IG Toolkit/DSP Toolkit self-assessment); and</w:t>
      </w:r>
    </w:p>
    <w:p w14:paraId="3CA24F3B" w14:textId="605B3FF8" w:rsidR="002B4DF2" w:rsidRPr="002B4DF2" w:rsidRDefault="002B4DF2" w:rsidP="002B4DF2">
      <w:pPr>
        <w:numPr>
          <w:ilvl w:val="0"/>
          <w:numId w:val="19"/>
        </w:numPr>
        <w:spacing w:after="200" w:line="276" w:lineRule="auto"/>
        <w:jc w:val="both"/>
        <w:rPr>
          <w:rFonts w:ascii="Avenir Next LT Pro" w:hAnsi="Avenir Next LT Pro" w:cs="Arial"/>
        </w:rPr>
      </w:pPr>
      <w:r w:rsidRPr="002B4DF2">
        <w:rPr>
          <w:rFonts w:ascii="Avenir Next LT Pro" w:hAnsi="Avenir Next LT Pro" w:cs="Arial"/>
        </w:rPr>
        <w:t xml:space="preserve">monitoring the implementation of audit recommendations. </w:t>
      </w:r>
    </w:p>
    <w:p w14:paraId="39C669E5" w14:textId="77777777" w:rsidR="002B4DF2" w:rsidRPr="002B4DF2" w:rsidRDefault="002B4DF2" w:rsidP="002B4DF2">
      <w:pPr>
        <w:jc w:val="both"/>
        <w:rPr>
          <w:rFonts w:ascii="Avenir Next LT Pro" w:hAnsi="Avenir Next LT Pro" w:cs="Arial"/>
        </w:rPr>
      </w:pPr>
      <w:r w:rsidRPr="002B4DF2">
        <w:rPr>
          <w:rFonts w:ascii="Avenir Next LT Pro" w:hAnsi="Avenir Next LT Pro" w:cs="Arial"/>
        </w:rPr>
        <w:t xml:space="preserve">This policy will be reviewed annually by the Practice’s IG Working </w:t>
      </w:r>
      <w:proofErr w:type="gramStart"/>
      <w:r w:rsidRPr="002B4DF2">
        <w:rPr>
          <w:rFonts w:ascii="Avenir Next LT Pro" w:hAnsi="Avenir Next LT Pro" w:cs="Arial"/>
        </w:rPr>
        <w:t>Group, or</w:t>
      </w:r>
      <w:proofErr w:type="gramEnd"/>
      <w:r w:rsidRPr="002B4DF2">
        <w:rPr>
          <w:rFonts w:ascii="Avenir Next LT Pro" w:hAnsi="Avenir Next LT Pro" w:cs="Arial"/>
        </w:rPr>
        <w:t xml:space="preserve"> sooner should changes in legislation or guidance require it.</w:t>
      </w:r>
    </w:p>
    <w:p w14:paraId="5942D2AB" w14:textId="77777777" w:rsidR="00725077" w:rsidRPr="00F13081" w:rsidRDefault="00725077" w:rsidP="00725077">
      <w:pPr>
        <w:spacing w:after="160" w:line="259" w:lineRule="auto"/>
        <w:rPr>
          <w:rFonts w:ascii="Avenir Next LT Pro" w:hAnsi="Avenir Next LT Pro"/>
        </w:rPr>
      </w:pPr>
    </w:p>
    <w:p w14:paraId="37D1C342" w14:textId="40B8C68B" w:rsidR="00725077" w:rsidRDefault="002B4DF2" w:rsidP="002B4DF2">
      <w:pPr>
        <w:pStyle w:val="Heading1"/>
      </w:pPr>
      <w:bookmarkStart w:id="25" w:name="_Toc233631834"/>
      <w:r>
        <w:lastRenderedPageBreak/>
        <w:t>Appendix 1 – Do I need to complete a DPIA?</w:t>
      </w:r>
      <w:bookmarkEnd w:id="25"/>
    </w:p>
    <w:p w14:paraId="25A6C6FD" w14:textId="77777777" w:rsidR="002B4DF2" w:rsidRDefault="002B4DF2" w:rsidP="002B4DF2"/>
    <w:p w14:paraId="6ECE8E61" w14:textId="613ABBD8" w:rsidR="002B4DF2" w:rsidRDefault="002B4DF2" w:rsidP="002B4DF2">
      <w:r w:rsidRPr="002B4DF2">
        <w:drawing>
          <wp:inline distT="0" distB="0" distL="0" distR="0" wp14:anchorId="25453DF0" wp14:editId="6C65EC50">
            <wp:extent cx="6296904" cy="3915321"/>
            <wp:effectExtent l="0" t="0" r="8890" b="9525"/>
            <wp:docPr id="366346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346445" name=""/>
                    <pic:cNvPicPr/>
                  </pic:nvPicPr>
                  <pic:blipFill>
                    <a:blip r:embed="rId7"/>
                    <a:stretch>
                      <a:fillRect/>
                    </a:stretch>
                  </pic:blipFill>
                  <pic:spPr>
                    <a:xfrm>
                      <a:off x="0" y="0"/>
                      <a:ext cx="6296904" cy="3915321"/>
                    </a:xfrm>
                    <a:prstGeom prst="rect">
                      <a:avLst/>
                    </a:prstGeom>
                  </pic:spPr>
                </pic:pic>
              </a:graphicData>
            </a:graphic>
          </wp:inline>
        </w:drawing>
      </w:r>
    </w:p>
    <w:p w14:paraId="391C07B4" w14:textId="77777777" w:rsidR="002B4DF2" w:rsidRDefault="002B4DF2" w:rsidP="002B4DF2"/>
    <w:p w14:paraId="7E1A0EC0" w14:textId="77777777" w:rsidR="002B4DF2" w:rsidRDefault="002B4DF2" w:rsidP="002B4DF2"/>
    <w:p w14:paraId="268D17DD" w14:textId="77777777" w:rsidR="002B4DF2" w:rsidRDefault="002B4DF2" w:rsidP="002B4DF2"/>
    <w:sectPr w:rsidR="002B4DF2" w:rsidSect="00136AD1">
      <w:headerReference w:type="default" r:id="rId8"/>
      <w:footerReference w:type="default" r:id="rId9"/>
      <w:pgSz w:w="11906" w:h="16838"/>
      <w:pgMar w:top="1985" w:right="849" w:bottom="567" w:left="993"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2FD1C" w14:textId="77777777" w:rsidR="007A02AB" w:rsidRDefault="007A02AB" w:rsidP="0099142E">
      <w:r>
        <w:separator/>
      </w:r>
    </w:p>
  </w:endnote>
  <w:endnote w:type="continuationSeparator" w:id="0">
    <w:p w14:paraId="4B06D4F3" w14:textId="77777777" w:rsidR="007A02AB" w:rsidRDefault="007A02AB" w:rsidP="00991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venir Next LT Pro">
    <w:charset w:val="00"/>
    <w:family w:val="swiss"/>
    <w:pitch w:val="variable"/>
    <w:sig w:usb0="800000EF" w:usb1="5000204A"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545CF" w14:textId="77777777" w:rsidR="00613AA1" w:rsidRPr="00613AA1" w:rsidRDefault="00613AA1" w:rsidP="00846D57">
    <w:pPr>
      <w:pStyle w:val="Footer"/>
      <w:pBdr>
        <w:top w:val="single" w:sz="8" w:space="0" w:color="00008B"/>
      </w:pBdr>
      <w:tabs>
        <w:tab w:val="clear" w:pos="9026"/>
        <w:tab w:val="left" w:pos="3060"/>
        <w:tab w:val="left" w:pos="6120"/>
        <w:tab w:val="left" w:pos="8789"/>
      </w:tabs>
      <w:rPr>
        <w:color w:val="005581"/>
        <w:sz w:val="28"/>
        <w:szCs w:val="28"/>
      </w:rPr>
    </w:pPr>
    <w:r w:rsidRPr="00462834">
      <w:rPr>
        <w:color w:val="005581"/>
      </w:rPr>
      <w:t xml:space="preserve">Dr L Mackenzie                </w:t>
    </w:r>
    <w:r>
      <w:rPr>
        <w:color w:val="005581"/>
      </w:rPr>
      <w:tab/>
    </w:r>
    <w:r w:rsidRPr="00462834">
      <w:rPr>
        <w:color w:val="005581"/>
      </w:rPr>
      <w:t xml:space="preserve">Dr G Shabir                </w:t>
    </w:r>
    <w:r>
      <w:rPr>
        <w:color w:val="005581"/>
      </w:rPr>
      <w:tab/>
    </w:r>
    <w:r w:rsidRPr="00462834">
      <w:rPr>
        <w:color w:val="005581"/>
      </w:rPr>
      <w:t>Dr H Shah</w:t>
    </w:r>
    <w:r>
      <w:rPr>
        <w:color w:val="005581"/>
      </w:rPr>
      <w:tab/>
    </w:r>
    <w:r w:rsidRPr="00462834">
      <w:rPr>
        <w:color w:val="005581"/>
      </w:rPr>
      <w:t>Mr R Short</w:t>
    </w:r>
  </w:p>
  <w:p w14:paraId="39940DDC" w14:textId="77777777" w:rsidR="00613AA1" w:rsidRDefault="00613A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56575" w14:textId="77777777" w:rsidR="007A02AB" w:rsidRDefault="007A02AB" w:rsidP="0099142E">
      <w:r>
        <w:separator/>
      </w:r>
    </w:p>
  </w:footnote>
  <w:footnote w:type="continuationSeparator" w:id="0">
    <w:p w14:paraId="6367E387" w14:textId="77777777" w:rsidR="007A02AB" w:rsidRDefault="007A02AB" w:rsidP="00991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65160" w14:textId="77777777" w:rsidR="0099142E" w:rsidRDefault="00C35063" w:rsidP="009539C7">
    <w:pPr>
      <w:pStyle w:val="Header"/>
      <w:jc w:val="center"/>
    </w:pPr>
    <w:r>
      <w:rPr>
        <w:noProof/>
      </w:rPr>
      <w:drawing>
        <wp:inline distT="0" distB="0" distL="0" distR="0" wp14:anchorId="79A885D5" wp14:editId="544391A1">
          <wp:extent cx="5723255" cy="821055"/>
          <wp:effectExtent l="0" t="0" r="0" b="0"/>
          <wp:docPr id="6962436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3255" cy="8210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B2397"/>
    <w:multiLevelType w:val="multilevel"/>
    <w:tmpl w:val="250231B2"/>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A3455D"/>
    <w:multiLevelType w:val="multilevel"/>
    <w:tmpl w:val="7474E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EB6369"/>
    <w:multiLevelType w:val="multilevel"/>
    <w:tmpl w:val="0D946696"/>
    <w:lvl w:ilvl="0">
      <w:start w:val="1"/>
      <w:numFmt w:val="bullet"/>
      <w:lvlText w:val=""/>
      <w:lvlJc w:val="left"/>
      <w:pPr>
        <w:ind w:left="1080" w:hanging="360"/>
      </w:pPr>
      <w:rPr>
        <w:rFonts w:ascii="Symbol" w:hAnsi="Symbol" w:hint="default"/>
      </w:rPr>
    </w:lvl>
    <w:lvl w:ilvl="1">
      <w:start w:val="1"/>
      <w:numFmt w:val="decimal"/>
      <w:isLgl/>
      <w:lvlText w:val="%1.%2"/>
      <w:lvlJc w:val="left"/>
      <w:pPr>
        <w:ind w:left="1100" w:hanging="380"/>
      </w:pPr>
      <w:rPr>
        <w:rFonts w:hint="default"/>
        <w:b w:val="0"/>
        <w:bCs w:val="0"/>
      </w:rPr>
    </w:lvl>
    <w:lvl w:ilvl="2">
      <w:start w:val="1"/>
      <w:numFmt w:val="decimal"/>
      <w:isLgl/>
      <w:lvlText w:val="%1.%2.%3"/>
      <w:lvlJc w:val="left"/>
      <w:pPr>
        <w:ind w:left="1440" w:hanging="720"/>
      </w:pPr>
      <w:rPr>
        <w:rFonts w:hint="default"/>
      </w:rPr>
    </w:lvl>
    <w:lvl w:ilvl="3">
      <w:start w:val="1"/>
      <w:numFmt w:val="bullet"/>
      <w:lvlText w:val=""/>
      <w:lvlJc w:val="left"/>
      <w:pPr>
        <w:ind w:left="1080" w:hanging="360"/>
      </w:pPr>
      <w:rPr>
        <w:rFonts w:ascii="Symbol" w:hAnsi="Symbol"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20041D0"/>
    <w:multiLevelType w:val="multilevel"/>
    <w:tmpl w:val="0422E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D7001"/>
    <w:multiLevelType w:val="multilevel"/>
    <w:tmpl w:val="30D00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B24CFF"/>
    <w:multiLevelType w:val="hybridMultilevel"/>
    <w:tmpl w:val="3E14D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C207DC"/>
    <w:multiLevelType w:val="multilevel"/>
    <w:tmpl w:val="C8920B44"/>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b w:val="0"/>
        <w:bCs w:val="0"/>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8E5078C"/>
    <w:multiLevelType w:val="multilevel"/>
    <w:tmpl w:val="C8920B44"/>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b w:val="0"/>
        <w:bCs w:val="0"/>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9367BDD"/>
    <w:multiLevelType w:val="multilevel"/>
    <w:tmpl w:val="403A7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7016D7"/>
    <w:multiLevelType w:val="multilevel"/>
    <w:tmpl w:val="D418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933FD2"/>
    <w:multiLevelType w:val="multilevel"/>
    <w:tmpl w:val="1DCC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FC81854"/>
    <w:multiLevelType w:val="hybridMultilevel"/>
    <w:tmpl w:val="0BAAD1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7D73824"/>
    <w:multiLevelType w:val="multilevel"/>
    <w:tmpl w:val="15B2A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CB63BA"/>
    <w:multiLevelType w:val="multilevel"/>
    <w:tmpl w:val="2A486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88751C"/>
    <w:multiLevelType w:val="hybridMultilevel"/>
    <w:tmpl w:val="28F24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AC3B07"/>
    <w:multiLevelType w:val="hybridMultilevel"/>
    <w:tmpl w:val="5CF21D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B467A4A"/>
    <w:multiLevelType w:val="multilevel"/>
    <w:tmpl w:val="48926CD0"/>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CCC641F"/>
    <w:multiLevelType w:val="multilevel"/>
    <w:tmpl w:val="C8920B44"/>
    <w:lvl w:ilvl="0">
      <w:start w:val="1"/>
      <w:numFmt w:val="decimal"/>
      <w:lvlText w:val="%1."/>
      <w:lvlJc w:val="left"/>
      <w:pPr>
        <w:ind w:left="720" w:hanging="360"/>
      </w:pPr>
      <w:rPr>
        <w:rFonts w:hint="default"/>
      </w:rPr>
    </w:lvl>
    <w:lvl w:ilvl="1">
      <w:start w:val="1"/>
      <w:numFmt w:val="decimal"/>
      <w:isLgl/>
      <w:lvlText w:val="%1.%2"/>
      <w:lvlJc w:val="left"/>
      <w:pPr>
        <w:ind w:left="740" w:hanging="380"/>
      </w:pPr>
      <w:rPr>
        <w:rFonts w:hint="default"/>
        <w:b w:val="0"/>
        <w:bCs w:val="0"/>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D073CD7"/>
    <w:multiLevelType w:val="hybridMultilevel"/>
    <w:tmpl w:val="AEA684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73862514">
    <w:abstractNumId w:val="0"/>
  </w:num>
  <w:num w:numId="2" w16cid:durableId="518934233">
    <w:abstractNumId w:val="16"/>
  </w:num>
  <w:num w:numId="3" w16cid:durableId="1076171365">
    <w:abstractNumId w:val="17"/>
  </w:num>
  <w:num w:numId="4" w16cid:durableId="799031774">
    <w:abstractNumId w:val="7"/>
  </w:num>
  <w:num w:numId="5" w16cid:durableId="2089306334">
    <w:abstractNumId w:val="6"/>
  </w:num>
  <w:num w:numId="6" w16cid:durableId="2055695427">
    <w:abstractNumId w:val="2"/>
  </w:num>
  <w:num w:numId="7" w16cid:durableId="323632723">
    <w:abstractNumId w:val="8"/>
  </w:num>
  <w:num w:numId="8" w16cid:durableId="1280456628">
    <w:abstractNumId w:val="12"/>
  </w:num>
  <w:num w:numId="9" w16cid:durableId="2038239678">
    <w:abstractNumId w:val="9"/>
  </w:num>
  <w:num w:numId="10" w16cid:durableId="1535969777">
    <w:abstractNumId w:val="13"/>
  </w:num>
  <w:num w:numId="11" w16cid:durableId="1419601279">
    <w:abstractNumId w:val="4"/>
  </w:num>
  <w:num w:numId="12" w16cid:durableId="2100759679">
    <w:abstractNumId w:val="3"/>
  </w:num>
  <w:num w:numId="13" w16cid:durableId="209928627">
    <w:abstractNumId w:val="1"/>
  </w:num>
  <w:num w:numId="14" w16cid:durableId="616104939">
    <w:abstractNumId w:val="10"/>
  </w:num>
  <w:num w:numId="15" w16cid:durableId="455376073">
    <w:abstractNumId w:val="5"/>
  </w:num>
  <w:num w:numId="16" w16cid:durableId="586039738">
    <w:abstractNumId w:val="18"/>
  </w:num>
  <w:num w:numId="17" w16cid:durableId="352998996">
    <w:abstractNumId w:val="11"/>
  </w:num>
  <w:num w:numId="18" w16cid:durableId="1673874827">
    <w:abstractNumId w:val="15"/>
  </w:num>
  <w:num w:numId="19" w16cid:durableId="15614764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36F"/>
    <w:rsid w:val="00007E51"/>
    <w:rsid w:val="00053B23"/>
    <w:rsid w:val="00082539"/>
    <w:rsid w:val="000C12F9"/>
    <w:rsid w:val="0012151F"/>
    <w:rsid w:val="00136AD1"/>
    <w:rsid w:val="001A3AF7"/>
    <w:rsid w:val="002B396F"/>
    <w:rsid w:val="002B4DF2"/>
    <w:rsid w:val="002B5AB3"/>
    <w:rsid w:val="0030070D"/>
    <w:rsid w:val="00366FCF"/>
    <w:rsid w:val="003E2061"/>
    <w:rsid w:val="003F2363"/>
    <w:rsid w:val="004021A2"/>
    <w:rsid w:val="004266E6"/>
    <w:rsid w:val="00445C0F"/>
    <w:rsid w:val="00530859"/>
    <w:rsid w:val="005407FB"/>
    <w:rsid w:val="00585A04"/>
    <w:rsid w:val="005E31F8"/>
    <w:rsid w:val="00613AA1"/>
    <w:rsid w:val="00623FB5"/>
    <w:rsid w:val="00625A7F"/>
    <w:rsid w:val="006D7703"/>
    <w:rsid w:val="006E0872"/>
    <w:rsid w:val="00725077"/>
    <w:rsid w:val="007472E9"/>
    <w:rsid w:val="007907CB"/>
    <w:rsid w:val="007A02AB"/>
    <w:rsid w:val="00846D57"/>
    <w:rsid w:val="008C4C62"/>
    <w:rsid w:val="008D335A"/>
    <w:rsid w:val="00934EEF"/>
    <w:rsid w:val="009539C7"/>
    <w:rsid w:val="0099142E"/>
    <w:rsid w:val="009E665B"/>
    <w:rsid w:val="00A13067"/>
    <w:rsid w:val="00A52CE1"/>
    <w:rsid w:val="00AB0367"/>
    <w:rsid w:val="00B263D2"/>
    <w:rsid w:val="00B60BC3"/>
    <w:rsid w:val="00B90D2D"/>
    <w:rsid w:val="00C35063"/>
    <w:rsid w:val="00C40EEB"/>
    <w:rsid w:val="00C453D1"/>
    <w:rsid w:val="00C63502"/>
    <w:rsid w:val="00C72E9E"/>
    <w:rsid w:val="00C87429"/>
    <w:rsid w:val="00CD11BD"/>
    <w:rsid w:val="00E2785F"/>
    <w:rsid w:val="00E75AE7"/>
    <w:rsid w:val="00E80B23"/>
    <w:rsid w:val="00EC636F"/>
    <w:rsid w:val="00ED2D25"/>
    <w:rsid w:val="00F37996"/>
    <w:rsid w:val="00FB35DB"/>
    <w:rsid w:val="00FF63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01AA"/>
  <w15:chartTrackingRefBased/>
  <w15:docId w15:val="{4C624265-D890-4AF0-AEAC-496D7C072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35A"/>
    <w:pPr>
      <w:spacing w:after="0" w:line="240" w:lineRule="auto"/>
    </w:pPr>
    <w:rPr>
      <w:kern w:val="0"/>
      <w14:ligatures w14:val="none"/>
    </w:rPr>
  </w:style>
  <w:style w:type="paragraph" w:styleId="Heading1">
    <w:name w:val="heading 1"/>
    <w:basedOn w:val="Normal"/>
    <w:next w:val="Normal"/>
    <w:link w:val="Heading1Char"/>
    <w:uiPriority w:val="9"/>
    <w:qFormat/>
    <w:rsid w:val="00E75AE7"/>
    <w:pPr>
      <w:keepNext/>
      <w:keepLines/>
      <w:pBdr>
        <w:bottom w:val="single" w:sz="4" w:space="1" w:color="595959" w:themeColor="text1" w:themeTint="A6"/>
      </w:pBdr>
      <w:spacing w:before="360" w:after="160" w:line="259" w:lineRule="auto"/>
      <w:jc w:val="both"/>
      <w:outlineLvl w:val="0"/>
    </w:pPr>
    <w:rPr>
      <w:rFonts w:ascii="Avenir Next LT Pro" w:eastAsiaTheme="majorEastAsia" w:hAnsi="Avenir Next LT Pro" w:cstheme="majorBidi"/>
      <w:color w:val="005581"/>
      <w:sz w:val="28"/>
      <w:szCs w:val="28"/>
    </w:rPr>
  </w:style>
  <w:style w:type="paragraph" w:styleId="Heading2">
    <w:name w:val="heading 2"/>
    <w:basedOn w:val="Normal"/>
    <w:next w:val="Normal"/>
    <w:link w:val="Heading2Char"/>
    <w:uiPriority w:val="9"/>
    <w:unhideWhenUsed/>
    <w:qFormat/>
    <w:rsid w:val="0099142E"/>
    <w:pPr>
      <w:keepNext/>
      <w:keepLines/>
      <w:spacing w:before="160" w:after="80"/>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unhideWhenUsed/>
    <w:qFormat/>
    <w:rsid w:val="00E80B23"/>
    <w:pPr>
      <w:spacing w:after="120"/>
      <w:outlineLvl w:val="2"/>
    </w:pPr>
    <w:rPr>
      <w:color w:val="005581"/>
    </w:rPr>
  </w:style>
  <w:style w:type="paragraph" w:styleId="Heading4">
    <w:name w:val="heading 4"/>
    <w:basedOn w:val="Normal"/>
    <w:next w:val="Normal"/>
    <w:link w:val="Heading4Char"/>
    <w:uiPriority w:val="9"/>
    <w:unhideWhenUsed/>
    <w:qFormat/>
    <w:rsid w:val="0099142E"/>
    <w:pPr>
      <w:keepNext/>
      <w:keepLines/>
      <w:spacing w:before="80" w:after="40"/>
      <w:outlineLvl w:val="3"/>
    </w:pPr>
    <w:rPr>
      <w:rFonts w:eastAsiaTheme="majorEastAsia" w:cstheme="majorBidi"/>
      <w:i/>
      <w:iCs/>
      <w:color w:val="1481AB" w:themeColor="accent1" w:themeShade="BF"/>
    </w:rPr>
  </w:style>
  <w:style w:type="paragraph" w:styleId="Heading5">
    <w:name w:val="heading 5"/>
    <w:basedOn w:val="Normal"/>
    <w:next w:val="Normal"/>
    <w:link w:val="Heading5Char"/>
    <w:uiPriority w:val="9"/>
    <w:unhideWhenUsed/>
    <w:qFormat/>
    <w:rsid w:val="00530859"/>
    <w:pPr>
      <w:keepNext/>
      <w:keepLines/>
      <w:spacing w:before="240" w:after="120"/>
      <w:ind w:left="709"/>
      <w:outlineLvl w:val="4"/>
    </w:pPr>
    <w:rPr>
      <w:rFonts w:eastAsiaTheme="majorEastAsia" w:cstheme="majorBidi"/>
      <w:color w:val="1481AB" w:themeColor="accent1" w:themeShade="BF"/>
    </w:rPr>
  </w:style>
  <w:style w:type="paragraph" w:styleId="Heading6">
    <w:name w:val="heading 6"/>
    <w:basedOn w:val="Normal"/>
    <w:next w:val="Normal"/>
    <w:link w:val="Heading6Char"/>
    <w:uiPriority w:val="9"/>
    <w:unhideWhenUsed/>
    <w:qFormat/>
    <w:rsid w:val="009914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9914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9914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9914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AE7"/>
    <w:rPr>
      <w:rFonts w:ascii="Avenir Next LT Pro" w:eastAsiaTheme="majorEastAsia" w:hAnsi="Avenir Next LT Pro" w:cstheme="majorBidi"/>
      <w:color w:val="005581"/>
      <w:kern w:val="0"/>
      <w:sz w:val="28"/>
      <w:szCs w:val="28"/>
      <w14:ligatures w14:val="none"/>
    </w:rPr>
  </w:style>
  <w:style w:type="character" w:customStyle="1" w:styleId="Heading2Char">
    <w:name w:val="Heading 2 Char"/>
    <w:basedOn w:val="DefaultParagraphFont"/>
    <w:link w:val="Heading2"/>
    <w:uiPriority w:val="9"/>
    <w:semiHidden/>
    <w:rsid w:val="0099142E"/>
    <w:rPr>
      <w:rFonts w:asciiTheme="majorHAnsi" w:eastAsiaTheme="majorEastAsia" w:hAnsiTheme="majorHAnsi" w:cstheme="majorBidi"/>
      <w:color w:val="1481AB" w:themeColor="accent1" w:themeShade="BF"/>
      <w:sz w:val="32"/>
      <w:szCs w:val="32"/>
    </w:rPr>
  </w:style>
  <w:style w:type="character" w:customStyle="1" w:styleId="Heading3Char">
    <w:name w:val="Heading 3 Char"/>
    <w:basedOn w:val="DefaultParagraphFont"/>
    <w:link w:val="Heading3"/>
    <w:uiPriority w:val="9"/>
    <w:rsid w:val="00E80B23"/>
    <w:rPr>
      <w:color w:val="005581"/>
      <w:kern w:val="0"/>
      <w14:ligatures w14:val="none"/>
    </w:rPr>
  </w:style>
  <w:style w:type="character" w:customStyle="1" w:styleId="Heading4Char">
    <w:name w:val="Heading 4 Char"/>
    <w:basedOn w:val="DefaultParagraphFont"/>
    <w:link w:val="Heading4"/>
    <w:uiPriority w:val="9"/>
    <w:semiHidden/>
    <w:rsid w:val="0099142E"/>
    <w:rPr>
      <w:rFonts w:eastAsiaTheme="majorEastAsia" w:cstheme="majorBidi"/>
      <w:i/>
      <w:iCs/>
      <w:color w:val="1481AB" w:themeColor="accent1" w:themeShade="BF"/>
    </w:rPr>
  </w:style>
  <w:style w:type="character" w:customStyle="1" w:styleId="Heading5Char">
    <w:name w:val="Heading 5 Char"/>
    <w:basedOn w:val="DefaultParagraphFont"/>
    <w:link w:val="Heading5"/>
    <w:uiPriority w:val="9"/>
    <w:rsid w:val="00530859"/>
    <w:rPr>
      <w:rFonts w:eastAsiaTheme="majorEastAsia" w:cstheme="majorBidi"/>
      <w:color w:val="1481AB" w:themeColor="accent1" w:themeShade="BF"/>
      <w:kern w:val="0"/>
      <w14:ligatures w14:val="none"/>
    </w:rPr>
  </w:style>
  <w:style w:type="character" w:customStyle="1" w:styleId="Heading6Char">
    <w:name w:val="Heading 6 Char"/>
    <w:basedOn w:val="DefaultParagraphFont"/>
    <w:link w:val="Heading6"/>
    <w:uiPriority w:val="9"/>
    <w:semiHidden/>
    <w:rsid w:val="009914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4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4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42E"/>
    <w:rPr>
      <w:rFonts w:eastAsiaTheme="majorEastAsia" w:cstheme="majorBidi"/>
      <w:color w:val="272727" w:themeColor="text1" w:themeTint="D8"/>
    </w:rPr>
  </w:style>
  <w:style w:type="paragraph" w:styleId="Title">
    <w:name w:val="Title"/>
    <w:basedOn w:val="Heading1"/>
    <w:next w:val="Normal"/>
    <w:link w:val="TitleChar"/>
    <w:uiPriority w:val="10"/>
    <w:qFormat/>
    <w:rsid w:val="00E80B23"/>
    <w:rPr>
      <w:sz w:val="36"/>
      <w:szCs w:val="36"/>
    </w:rPr>
  </w:style>
  <w:style w:type="character" w:customStyle="1" w:styleId="TitleChar">
    <w:name w:val="Title Char"/>
    <w:basedOn w:val="DefaultParagraphFont"/>
    <w:link w:val="Title"/>
    <w:uiPriority w:val="10"/>
    <w:rsid w:val="00E80B23"/>
    <w:rPr>
      <w:rFonts w:ascii="Avenir Next LT Pro" w:eastAsiaTheme="majorEastAsia" w:hAnsi="Avenir Next LT Pro" w:cstheme="majorBidi"/>
      <w:color w:val="005581"/>
      <w:kern w:val="0"/>
      <w:sz w:val="36"/>
      <w:szCs w:val="36"/>
      <w14:ligatures w14:val="none"/>
    </w:rPr>
  </w:style>
  <w:style w:type="paragraph" w:styleId="Subtitle">
    <w:name w:val="Subtitle"/>
    <w:basedOn w:val="Normal"/>
    <w:next w:val="Normal"/>
    <w:link w:val="SubtitleChar"/>
    <w:uiPriority w:val="11"/>
    <w:qFormat/>
    <w:rsid w:val="009914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4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42E"/>
    <w:pPr>
      <w:spacing w:before="160"/>
      <w:jc w:val="center"/>
    </w:pPr>
    <w:rPr>
      <w:i/>
      <w:iCs/>
      <w:color w:val="404040" w:themeColor="text1" w:themeTint="BF"/>
    </w:rPr>
  </w:style>
  <w:style w:type="character" w:customStyle="1" w:styleId="QuoteChar">
    <w:name w:val="Quote Char"/>
    <w:basedOn w:val="DefaultParagraphFont"/>
    <w:link w:val="Quote"/>
    <w:uiPriority w:val="29"/>
    <w:rsid w:val="0099142E"/>
    <w:rPr>
      <w:i/>
      <w:iCs/>
      <w:color w:val="404040" w:themeColor="text1" w:themeTint="BF"/>
    </w:rPr>
  </w:style>
  <w:style w:type="paragraph" w:styleId="ListParagraph">
    <w:name w:val="List Paragraph"/>
    <w:basedOn w:val="Normal"/>
    <w:link w:val="ListParagraphChar"/>
    <w:uiPriority w:val="1"/>
    <w:qFormat/>
    <w:rsid w:val="0099142E"/>
    <w:pPr>
      <w:ind w:left="720"/>
      <w:contextualSpacing/>
    </w:pPr>
  </w:style>
  <w:style w:type="character" w:styleId="IntenseEmphasis">
    <w:name w:val="Intense Emphasis"/>
    <w:basedOn w:val="DefaultParagraphFont"/>
    <w:uiPriority w:val="21"/>
    <w:qFormat/>
    <w:rsid w:val="0099142E"/>
    <w:rPr>
      <w:i/>
      <w:iCs/>
      <w:color w:val="1481AB" w:themeColor="accent1" w:themeShade="BF"/>
    </w:rPr>
  </w:style>
  <w:style w:type="paragraph" w:styleId="IntenseQuote">
    <w:name w:val="Intense Quote"/>
    <w:basedOn w:val="Normal"/>
    <w:next w:val="Normal"/>
    <w:link w:val="IntenseQuoteChar"/>
    <w:uiPriority w:val="30"/>
    <w:qFormat/>
    <w:rsid w:val="0099142E"/>
    <w:pPr>
      <w:pBdr>
        <w:top w:val="single" w:sz="4" w:space="10" w:color="1481AB" w:themeColor="accent1" w:themeShade="BF"/>
        <w:bottom w:val="single" w:sz="4" w:space="10" w:color="1481AB" w:themeColor="accent1" w:themeShade="BF"/>
      </w:pBdr>
      <w:spacing w:before="360" w:after="360"/>
      <w:ind w:left="864" w:right="864"/>
      <w:jc w:val="center"/>
    </w:pPr>
    <w:rPr>
      <w:i/>
      <w:iCs/>
      <w:color w:val="1481AB" w:themeColor="accent1" w:themeShade="BF"/>
    </w:rPr>
  </w:style>
  <w:style w:type="character" w:customStyle="1" w:styleId="IntenseQuoteChar">
    <w:name w:val="Intense Quote Char"/>
    <w:basedOn w:val="DefaultParagraphFont"/>
    <w:link w:val="IntenseQuote"/>
    <w:uiPriority w:val="30"/>
    <w:rsid w:val="0099142E"/>
    <w:rPr>
      <w:i/>
      <w:iCs/>
      <w:color w:val="1481AB" w:themeColor="accent1" w:themeShade="BF"/>
    </w:rPr>
  </w:style>
  <w:style w:type="character" w:styleId="IntenseReference">
    <w:name w:val="Intense Reference"/>
    <w:basedOn w:val="DefaultParagraphFont"/>
    <w:uiPriority w:val="32"/>
    <w:qFormat/>
    <w:rsid w:val="0099142E"/>
    <w:rPr>
      <w:b/>
      <w:bCs/>
      <w:smallCaps/>
      <w:color w:val="1481AB" w:themeColor="accent1" w:themeShade="BF"/>
      <w:spacing w:val="5"/>
    </w:rPr>
  </w:style>
  <w:style w:type="paragraph" w:styleId="Header">
    <w:name w:val="header"/>
    <w:basedOn w:val="Normal"/>
    <w:link w:val="HeaderChar"/>
    <w:uiPriority w:val="99"/>
    <w:unhideWhenUsed/>
    <w:rsid w:val="0099142E"/>
    <w:pPr>
      <w:tabs>
        <w:tab w:val="center" w:pos="4513"/>
        <w:tab w:val="right" w:pos="9026"/>
      </w:tabs>
    </w:pPr>
  </w:style>
  <w:style w:type="character" w:customStyle="1" w:styleId="HeaderChar">
    <w:name w:val="Header Char"/>
    <w:basedOn w:val="DefaultParagraphFont"/>
    <w:link w:val="Header"/>
    <w:uiPriority w:val="99"/>
    <w:rsid w:val="0099142E"/>
  </w:style>
  <w:style w:type="paragraph" w:styleId="Footer">
    <w:name w:val="footer"/>
    <w:basedOn w:val="Normal"/>
    <w:link w:val="FooterChar"/>
    <w:uiPriority w:val="99"/>
    <w:unhideWhenUsed/>
    <w:rsid w:val="0099142E"/>
    <w:pPr>
      <w:tabs>
        <w:tab w:val="center" w:pos="4513"/>
        <w:tab w:val="right" w:pos="9026"/>
      </w:tabs>
    </w:pPr>
  </w:style>
  <w:style w:type="character" w:customStyle="1" w:styleId="FooterChar">
    <w:name w:val="Footer Char"/>
    <w:basedOn w:val="DefaultParagraphFont"/>
    <w:link w:val="Footer"/>
    <w:uiPriority w:val="99"/>
    <w:rsid w:val="0099142E"/>
  </w:style>
  <w:style w:type="paragraph" w:styleId="TOC1">
    <w:name w:val="toc 1"/>
    <w:basedOn w:val="Normal"/>
    <w:next w:val="Normal"/>
    <w:autoRedefine/>
    <w:uiPriority w:val="39"/>
    <w:rsid w:val="00E75AE7"/>
    <w:pPr>
      <w:spacing w:before="360"/>
    </w:pPr>
    <w:rPr>
      <w:rFonts w:asciiTheme="majorHAnsi" w:hAnsiTheme="majorHAnsi" w:cstheme="majorHAnsi"/>
      <w:b/>
      <w:bCs/>
      <w:caps/>
      <w:sz w:val="24"/>
      <w:szCs w:val="24"/>
    </w:rPr>
  </w:style>
  <w:style w:type="character" w:styleId="Hyperlink">
    <w:name w:val="Hyperlink"/>
    <w:basedOn w:val="DefaultParagraphFont"/>
    <w:uiPriority w:val="99"/>
    <w:unhideWhenUsed/>
    <w:rsid w:val="00E75AE7"/>
    <w:rPr>
      <w:color w:val="F49100" w:themeColor="hyperlink"/>
      <w:u w:val="single"/>
    </w:rPr>
  </w:style>
  <w:style w:type="character" w:customStyle="1" w:styleId="ListParagraphChar">
    <w:name w:val="List Paragraph Char"/>
    <w:link w:val="ListParagraph"/>
    <w:uiPriority w:val="1"/>
    <w:locked/>
    <w:rsid w:val="00EC636F"/>
    <w:rPr>
      <w:kern w:val="0"/>
      <w14:ligatures w14:val="none"/>
    </w:rPr>
  </w:style>
  <w:style w:type="table" w:styleId="TableGrid">
    <w:name w:val="Table Grid"/>
    <w:basedOn w:val="TableNormal"/>
    <w:uiPriority w:val="39"/>
    <w:rsid w:val="008D3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tsnhs.net\Y00560DFS\SurgeryShares\Shared\Wootton%20Templates\TVMP%20-%20SOP%20MASTER%20Template.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VMP">
  <a:themeElements>
    <a:clrScheme name="TVMP">
      <a:dk1>
        <a:sysClr val="windowText" lastClr="000000"/>
      </a:dk1>
      <a:lt1>
        <a:sysClr val="window" lastClr="FFFFFF"/>
      </a:lt1>
      <a:dk2>
        <a:srgbClr val="005581"/>
      </a:dk2>
      <a:lt2>
        <a:srgbClr val="0CAAB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docProps/app.xml><?xml version="1.0" encoding="utf-8"?>
<Properties xmlns="http://schemas.openxmlformats.org/officeDocument/2006/extended-properties" xmlns:vt="http://schemas.openxmlformats.org/officeDocument/2006/docPropsVTypes">
  <Template>TVMP - SOP MASTER Template</Template>
  <TotalTime>3</TotalTime>
  <Pages>6</Pages>
  <Words>1520</Words>
  <Characters>8670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Short</dc:creator>
  <cp:keywords/>
  <dc:description/>
  <cp:lastModifiedBy>STRONG, Anne (WOOTTON VALE AND SHORTSTOWN SURGERY)</cp:lastModifiedBy>
  <cp:revision>2</cp:revision>
  <dcterms:created xsi:type="dcterms:W3CDTF">2026-06-29T12:25:00Z</dcterms:created>
  <dcterms:modified xsi:type="dcterms:W3CDTF">2026-06-29T12:25:00Z</dcterms:modified>
</cp:coreProperties>
</file>